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w:t>
      </w:r>
      <w:proofErr w:type="gramStart"/>
      <w:r w:rsidRPr="00C5122A">
        <w:rPr>
          <w:lang w:val="en-US"/>
        </w:rPr>
        <w:t>Std</w:t>
      </w:r>
      <w:proofErr w:type="gramEnd"/>
      <w:r w:rsidRPr="00C5122A">
        <w:rPr>
          <w:lang w:val="en-US"/>
        </w:rPr>
        <w:t xml:space="preserve"> Spec Roadworks PSRs </w:t>
      </w:r>
      <w:r w:rsidR="003F196E">
        <w:rPr>
          <w:lang w:val="en-US"/>
        </w:rPr>
        <w:t>–</w:t>
      </w:r>
      <w:r w:rsidRPr="00C5122A">
        <w:rPr>
          <w:lang w:val="en-US"/>
        </w:rPr>
        <w:t xml:space="preserve"> </w:t>
      </w:r>
      <w:r w:rsidR="00227BC4">
        <w:rPr>
          <w:lang w:val="en-US"/>
        </w:rPr>
        <w:t>June</w:t>
      </w:r>
      <w:r w:rsidR="003F196E">
        <w:rPr>
          <w:lang w:val="en-US"/>
        </w:rPr>
        <w:t xml:space="preserve"> 202</w:t>
      </w:r>
      <w:r w:rsidR="005A66B6">
        <w:rPr>
          <w:lang w:val="en-US"/>
        </w:rPr>
        <w:t>1</w:t>
      </w:r>
    </w:p>
    <w:p w:rsidR="0027198C" w:rsidRPr="00201181" w:rsidRDefault="0027198C" w:rsidP="00796CFA">
      <w:pPr>
        <w:pStyle w:val="TableTitle"/>
        <w:widowControl/>
        <w:rPr>
          <w:lang w:val="en-US"/>
        </w:rPr>
      </w:pPr>
      <w:r w:rsidRPr="00201181">
        <w:rPr>
          <w:lang w:val="en-US"/>
        </w:rPr>
        <w:t>Reference</w:t>
      </w:r>
    </w:p>
    <w:p w:rsidR="0027198C" w:rsidRPr="00BD5AB1" w:rsidRDefault="0027198C" w:rsidP="00796CFA">
      <w:pPr>
        <w:keepNext w:val="0"/>
        <w:widowControl/>
      </w:pPr>
      <w:r w:rsidRPr="00BD5AB1">
        <w:t>Read these Project Specific Requirements (PSRs) in conjunction with the Standard Specification for Roadworks (</w:t>
      </w:r>
      <w:proofErr w:type="spellStart"/>
      <w:r w:rsidRPr="00BD5AB1">
        <w:t>SSR</w:t>
      </w:r>
      <w:r w:rsidR="00433AD9">
        <w:t>w</w:t>
      </w:r>
      <w:proofErr w:type="spellEnd"/>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151DD4">
        <w:t>V 4.</w:t>
      </w:r>
      <w:r w:rsidR="003F196E">
        <w:t>2</w:t>
      </w:r>
      <w:r w:rsidR="00151DD4">
        <w:t xml:space="preserve">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27198C" w:rsidRPr="00FB0979" w:rsidRDefault="0027198C" w:rsidP="00796CFA">
      <w:pPr>
        <w:keepNext w:val="0"/>
        <w:widowControl/>
        <w:rPr>
          <w:b/>
          <w:bCs/>
          <w:lang w:val="en-US"/>
        </w:rPr>
      </w:pPr>
      <w:r w:rsidRPr="00FB0979">
        <w:rPr>
          <w:b/>
          <w:bCs/>
          <w:lang w:val="en-US"/>
        </w:rPr>
        <w:lastRenderedPageBreak/>
        <w:t>Contents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w:t>
      </w:r>
      <w:r w:rsidRPr="00FB0979">
        <w:rPr>
          <w:sz w:val="21"/>
          <w:szCs w:val="21"/>
        </w:rPr>
        <w:tab/>
        <w:t>MISCELLANEOUS PROVISIONS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w:t>
      </w:r>
      <w:r w:rsidRPr="00FB0979">
        <w:rPr>
          <w:sz w:val="21"/>
          <w:szCs w:val="21"/>
        </w:rPr>
        <w:tab/>
        <w:t>PROVISION FOR TRAFFIC</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3</w:t>
      </w:r>
      <w:r w:rsidRPr="00FB0979">
        <w:rPr>
          <w:sz w:val="21"/>
          <w:szCs w:val="21"/>
        </w:rPr>
        <w:tab/>
        <w:t>CLEARING, GRUBBING AND REHABILITIATION</w:t>
      </w:r>
    </w:p>
    <w:p w:rsidR="0027198C" w:rsidRPr="00FB0979" w:rsidRDefault="0027198C" w:rsidP="00796CFA">
      <w:pPr>
        <w:keepNext w:val="0"/>
        <w:widowControl/>
        <w:rPr>
          <w:sz w:val="21"/>
          <w:szCs w:val="21"/>
        </w:rPr>
      </w:pPr>
      <w:r w:rsidRPr="00FB0979">
        <w:rPr>
          <w:sz w:val="21"/>
          <w:szCs w:val="21"/>
        </w:rPr>
        <w:t>SSRW Section 4</w:t>
      </w:r>
      <w:r w:rsidRPr="00FB0979">
        <w:rPr>
          <w:sz w:val="21"/>
          <w:szCs w:val="21"/>
        </w:rPr>
        <w:tab/>
        <w:t>EARTHWORKS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5</w:t>
      </w:r>
      <w:r w:rsidRPr="00FB0979">
        <w:rPr>
          <w:sz w:val="21"/>
          <w:szCs w:val="21"/>
        </w:rPr>
        <w:tab/>
        <w:t>CONFORMANCE TESTING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6</w:t>
      </w:r>
      <w:r w:rsidRPr="00FB0979">
        <w:rPr>
          <w:sz w:val="21"/>
          <w:szCs w:val="21"/>
        </w:rPr>
        <w:tab/>
        <w:t>PAVEMENTS AND SHOULDERS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7</w:t>
      </w:r>
      <w:r w:rsidRPr="00FB0979">
        <w:rPr>
          <w:sz w:val="21"/>
          <w:szCs w:val="21"/>
        </w:rPr>
        <w:tab/>
        <w:t xml:space="preserve">STABILISATION </w:t>
      </w:r>
      <w:r w:rsidR="00297CE7">
        <w:rPr>
          <w:sz w:val="21"/>
          <w:szCs w:val="21"/>
        </w:rPr>
        <w:t>AND MODIFICATION</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 xml:space="preserve">8 </w:t>
      </w:r>
      <w:r w:rsidRPr="00FB0979">
        <w:rPr>
          <w:sz w:val="21"/>
          <w:szCs w:val="21"/>
        </w:rPr>
        <w:tab/>
        <w:t>SPRAY SEALING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9</w:t>
      </w:r>
      <w:r w:rsidRPr="00FB0979">
        <w:rPr>
          <w:sz w:val="21"/>
          <w:szCs w:val="21"/>
        </w:rPr>
        <w:tab/>
        <w:t>DENSE GRADED ASPHALT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10</w:t>
      </w:r>
      <w:r w:rsidRPr="00FB0979">
        <w:rPr>
          <w:sz w:val="21"/>
          <w:szCs w:val="21"/>
        </w:rPr>
        <w:tab/>
        <w:t>SLURRY SURFACING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11</w:t>
      </w:r>
      <w:r w:rsidRPr="00FB0979">
        <w:rPr>
          <w:sz w:val="21"/>
          <w:szCs w:val="21"/>
        </w:rPr>
        <w:tab/>
        <w:t xml:space="preserve">MISCELLANEOUS CONCRETE WORKS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12</w:t>
      </w:r>
      <w:r w:rsidRPr="00FB0979">
        <w:rPr>
          <w:sz w:val="21"/>
          <w:szCs w:val="21"/>
        </w:rPr>
        <w:tab/>
        <w:t>DRAINAGE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13</w:t>
      </w:r>
      <w:r w:rsidRPr="00FB0979">
        <w:rPr>
          <w:sz w:val="21"/>
          <w:szCs w:val="21"/>
        </w:rPr>
        <w:tab/>
        <w:t>PROTECTION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14</w:t>
      </w:r>
      <w:r w:rsidRPr="00FB0979">
        <w:rPr>
          <w:sz w:val="21"/>
          <w:szCs w:val="21"/>
        </w:rPr>
        <w:tab/>
        <w:t>ROAD FURNITURE AND TRAFFIC CONTROL DEVICES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15</w:t>
      </w:r>
      <w:r w:rsidRPr="00FB0979">
        <w:rPr>
          <w:sz w:val="21"/>
          <w:szCs w:val="21"/>
        </w:rPr>
        <w:tab/>
        <w:t xml:space="preserve">PAVEMENT MARKING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16</w:t>
      </w:r>
      <w:r w:rsidRPr="00FB0979">
        <w:rPr>
          <w:sz w:val="21"/>
          <w:szCs w:val="21"/>
        </w:rPr>
        <w:tab/>
        <w:t>LANDSCAPE</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17</w:t>
      </w:r>
      <w:r w:rsidRPr="00FB0979">
        <w:rPr>
          <w:sz w:val="21"/>
          <w:szCs w:val="21"/>
        </w:rPr>
        <w:tab/>
        <w:t>DUCTING AND CONDUITS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18</w:t>
      </w:r>
      <w:r w:rsidRPr="00FB0979">
        <w:rPr>
          <w:sz w:val="21"/>
          <w:szCs w:val="21"/>
        </w:rPr>
        <w:tab/>
        <w:t>TRAFFIC CONTROL SIGNALS AND INTELLIGENT TRANSPORT SYSTEMS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19</w:t>
      </w:r>
      <w:r w:rsidRPr="00FB0979">
        <w:rPr>
          <w:sz w:val="21"/>
          <w:szCs w:val="21"/>
        </w:rPr>
        <w:tab/>
        <w:t>TRAFFIC COUNTING STATIONS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20</w:t>
      </w:r>
      <w:r w:rsidRPr="00FB0979">
        <w:rPr>
          <w:sz w:val="21"/>
          <w:szCs w:val="21"/>
        </w:rPr>
        <w:tab/>
        <w:t xml:space="preserve">STREET LIGHTING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21</w:t>
      </w:r>
      <w:r w:rsidRPr="00FB0979">
        <w:rPr>
          <w:sz w:val="21"/>
          <w:szCs w:val="21"/>
        </w:rPr>
        <w:tab/>
        <w:t>DIRECTIONAL BORING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22</w:t>
      </w:r>
      <w:r w:rsidRPr="00FB0979">
        <w:rPr>
          <w:sz w:val="21"/>
          <w:szCs w:val="21"/>
        </w:rPr>
        <w:tab/>
        <w:t>PROTECTIVE COATINGS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23</w:t>
      </w:r>
      <w:r w:rsidRPr="00FB0979">
        <w:rPr>
          <w:sz w:val="21"/>
          <w:szCs w:val="21"/>
        </w:rPr>
        <w:tab/>
        <w:t>MEASUREMENT AND PAYMENT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24</w:t>
      </w:r>
      <w:r w:rsidRPr="00FB0979">
        <w:rPr>
          <w:sz w:val="21"/>
          <w:szCs w:val="21"/>
        </w:rPr>
        <w:tab/>
        <w:t>REFERENCED AUSTRALIAN STANDARDS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25</w:t>
      </w:r>
      <w:r w:rsidRPr="00FB0979">
        <w:rPr>
          <w:sz w:val="21"/>
          <w:szCs w:val="21"/>
        </w:rPr>
        <w:tab/>
        <w:t>OTHER REFERENCE</w:t>
      </w:r>
      <w:r w:rsidR="00DF62AE">
        <w:rPr>
          <w:sz w:val="21"/>
          <w:szCs w:val="21"/>
        </w:rPr>
        <w:t>D</w:t>
      </w:r>
      <w:r w:rsidRPr="00FB0979">
        <w:rPr>
          <w:sz w:val="21"/>
          <w:szCs w:val="21"/>
        </w:rPr>
        <w:t xml:space="preserve"> AUTHORITIES AND DOCUMENTS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26</w:t>
      </w:r>
      <w:r w:rsidRPr="00FB0979">
        <w:rPr>
          <w:sz w:val="21"/>
          <w:szCs w:val="21"/>
        </w:rPr>
        <w:tab/>
        <w:t>ACTS, REGULATIONS</w:t>
      </w:r>
      <w:proofErr w:type="gramStart"/>
      <w:r w:rsidR="00DF62AE">
        <w:rPr>
          <w:sz w:val="21"/>
          <w:szCs w:val="21"/>
        </w:rPr>
        <w:t>,</w:t>
      </w:r>
      <w:r w:rsidRPr="00FB0979">
        <w:rPr>
          <w:sz w:val="21"/>
          <w:szCs w:val="21"/>
        </w:rPr>
        <w:t>CODES</w:t>
      </w:r>
      <w:proofErr w:type="gramEnd"/>
      <w:r w:rsidR="00DF62AE">
        <w:rPr>
          <w:sz w:val="21"/>
          <w:szCs w:val="21"/>
        </w:rPr>
        <w:t xml:space="preserve"> AND AUTHORITIES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27</w:t>
      </w:r>
      <w:r w:rsidRPr="00FB0979">
        <w:rPr>
          <w:sz w:val="21"/>
          <w:szCs w:val="21"/>
        </w:rPr>
        <w:tab/>
        <w:t>CIVIL STANDARD DRAWINGS FOR ROADWORKS</w:t>
      </w:r>
    </w:p>
    <w:p w:rsidR="0027198C" w:rsidRDefault="0027198C" w:rsidP="00796CFA">
      <w:pPr>
        <w:keepNext w:val="0"/>
        <w:widowControl/>
        <w:rPr>
          <w:sz w:val="21"/>
          <w:szCs w:val="21"/>
        </w:rPr>
      </w:pPr>
      <w:r w:rsidRPr="00FB0979">
        <w:rPr>
          <w:sz w:val="21"/>
          <w:szCs w:val="21"/>
        </w:rPr>
        <w:t>SSRW Section</w:t>
      </w:r>
      <w:r w:rsidRPr="00FB0979">
        <w:rPr>
          <w:sz w:val="21"/>
          <w:szCs w:val="21"/>
        </w:rPr>
        <w:tab/>
        <w:t>28</w:t>
      </w:r>
      <w:r w:rsidRPr="00FB0979">
        <w:rPr>
          <w:sz w:val="21"/>
          <w:szCs w:val="21"/>
        </w:rPr>
        <w:tab/>
        <w:t>NT CLIMATE ZONES TABLE</w:t>
      </w:r>
    </w:p>
    <w:p w:rsidR="00297CE7" w:rsidRPr="00FB0979" w:rsidRDefault="00297CE7" w:rsidP="00297CE7">
      <w:pPr>
        <w:keepNext w:val="0"/>
        <w:widowControl/>
        <w:rPr>
          <w:sz w:val="21"/>
          <w:szCs w:val="21"/>
        </w:rPr>
      </w:pPr>
      <w:r>
        <w:rPr>
          <w:sz w:val="21"/>
          <w:szCs w:val="21"/>
        </w:rPr>
        <w:t>SSRW Section</w:t>
      </w:r>
      <w:r>
        <w:rPr>
          <w:sz w:val="21"/>
          <w:szCs w:val="21"/>
        </w:rPr>
        <w:tab/>
        <w:t>29</w:t>
      </w:r>
      <w:r w:rsidRPr="00FB0979">
        <w:rPr>
          <w:sz w:val="21"/>
          <w:szCs w:val="21"/>
        </w:rPr>
        <w:tab/>
      </w:r>
      <w:r>
        <w:rPr>
          <w:sz w:val="21"/>
          <w:szCs w:val="21"/>
        </w:rPr>
        <w:t>HOLD POINTS AND WITNESS POINTS SCHEDULES</w:t>
      </w:r>
    </w:p>
    <w:p w:rsidR="00297CE7" w:rsidRPr="00067BC2" w:rsidRDefault="00297CE7" w:rsidP="00297CE7">
      <w:pPr>
        <w:keepNext w:val="0"/>
        <w:widowControl/>
        <w:rPr>
          <w:sz w:val="21"/>
          <w:szCs w:val="21"/>
        </w:rPr>
      </w:pPr>
      <w:r>
        <w:rPr>
          <w:sz w:val="21"/>
          <w:szCs w:val="21"/>
        </w:rPr>
        <w:t>SSRW Section</w:t>
      </w:r>
      <w:r>
        <w:rPr>
          <w:sz w:val="21"/>
          <w:szCs w:val="21"/>
        </w:rPr>
        <w:tab/>
        <w:t>30</w:t>
      </w:r>
      <w:r>
        <w:rPr>
          <w:sz w:val="21"/>
          <w:szCs w:val="21"/>
        </w:rPr>
        <w:tab/>
        <w:t>UPDATES OVERVIEW</w:t>
      </w:r>
    </w:p>
    <w:p w:rsidR="0027198C" w:rsidRPr="003D487F" w:rsidRDefault="0027198C" w:rsidP="00796CFA">
      <w:pPr>
        <w:pStyle w:val="guidenotes"/>
        <w:keepNext w:val="0"/>
        <w:widowControl/>
      </w:pPr>
      <w:r w:rsidRPr="00BD5AB1">
        <w:t xml:space="preserve">[Edit the Project Specific Requirements to include only those sections required for the project. Do not change any section or </w:t>
      </w:r>
      <w:r w:rsidRPr="00BD5AB1">
        <w:lastRenderedPageBreak/>
        <w:t>clause numbers as they refer directly to the section and clause numbers in the standard specification</w:t>
      </w:r>
      <w:r>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2" w:name="_Toc475414693"/>
      <w:bookmarkStart w:id="3"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2"/>
      <w:bookmarkEnd w:id="3"/>
      <w:r w:rsidRPr="00BD5AB1">
        <w:rPr>
          <w:b/>
        </w:rPr>
        <w:t>Clause</w:t>
      </w:r>
      <w:bookmarkStart w:id="4" w:name="_Toc390823400"/>
      <w:bookmarkStart w:id="5" w:name="_Toc391429092"/>
      <w:bookmarkStart w:id="6" w:name="_Toc396034018"/>
      <w:bookmarkStart w:id="7" w:name="_Toc398800201"/>
      <w:r w:rsidRPr="00BD5AB1">
        <w:rPr>
          <w:b/>
        </w:rPr>
        <w:t xml:space="preserve"> 1.1</w:t>
      </w:r>
      <w:r w:rsidR="00433AD9">
        <w:rPr>
          <w:b/>
        </w:rPr>
        <w:t>8</w:t>
      </w:r>
      <w:r w:rsidRPr="00BD5AB1">
        <w:rPr>
          <w:b/>
        </w:rPr>
        <w:tab/>
      </w:r>
      <w:r w:rsidR="007A5914" w:rsidRPr="00BD5AB1">
        <w:rPr>
          <w:b/>
        </w:rPr>
        <w:t>Project Notice Boards</w:t>
      </w:r>
      <w:bookmarkEnd w:id="4"/>
      <w:bookmarkEnd w:id="5"/>
      <w:bookmarkEnd w:id="6"/>
      <w:bookmarkEnd w:id="7"/>
    </w:p>
    <w:p w:rsidR="0027198C" w:rsidRPr="004D4954" w:rsidRDefault="0027198C" w:rsidP="00796CFA">
      <w:pPr>
        <w:keepNext w:val="0"/>
        <w:widowControl/>
      </w:pPr>
      <w:r w:rsidRPr="00664E95">
        <w:t xml:space="preserve">Design the Project Notice Boards in accordance with drawing number(s) </w:t>
      </w:r>
      <w:r w:rsidRPr="00664E95">
        <w:rPr>
          <w:i/>
          <w:color w:val="984806"/>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433AD9" w:rsidP="00796CFA">
      <w:pPr>
        <w:keepNext w:val="0"/>
        <w:widowControl/>
        <w:rPr>
          <w:b/>
        </w:rPr>
      </w:pPr>
      <w:r>
        <w:rPr>
          <w:b/>
        </w:rPr>
        <w:t>SSRW Clause 1.22</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27198C" w:rsidP="00796CFA">
      <w:pPr>
        <w:keepNext w:val="0"/>
        <w:widowControl/>
        <w:rPr>
          <w:b/>
        </w:rPr>
      </w:pPr>
      <w:r w:rsidRPr="00BD5AB1">
        <w:rPr>
          <w:b/>
        </w:rPr>
        <w:t>SSRW Clause 1.2</w:t>
      </w:r>
      <w:r w:rsidR="00433AD9">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 xml:space="preserve">Register of TMPs and TGSs for this project is – Required / </w:t>
      </w:r>
      <w:proofErr w:type="gramStart"/>
      <w:r>
        <w:t>Not</w:t>
      </w:r>
      <w:proofErr w:type="gramEnd"/>
      <w:r>
        <w:t xml:space="preserve"> required.</w:t>
      </w:r>
    </w:p>
    <w:p w:rsidR="00545B1C" w:rsidRPr="00796CFA" w:rsidRDefault="00545B1C" w:rsidP="00796CFA">
      <w:pPr>
        <w:pStyle w:val="guidenotes"/>
      </w:pPr>
      <w:proofErr w:type="gramStart"/>
      <w:r>
        <w:t>[ Do</w:t>
      </w:r>
      <w:proofErr w:type="gramEnd"/>
      <w:r>
        <w:t xml:space="preserve"> not require a project specific register for simple jobs where it is unlikely that revisions of TGSs will be required during the works.]</w:t>
      </w: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796CFA">
      <w:pPr>
        <w:pStyle w:val="ListParagraph"/>
        <w:keepNext w:val="0"/>
        <w:widowControl/>
        <w:numPr>
          <w:ilvl w:val="0"/>
          <w:numId w:val="42"/>
        </w:numPr>
        <w:rPr>
          <w:b/>
        </w:rPr>
      </w:pPr>
      <w:r>
        <w:t>subject to audit</w:t>
      </w:r>
    </w:p>
    <w:p w:rsidR="002A6BD3" w:rsidRPr="002A6BD3" w:rsidRDefault="002A6BD3" w:rsidP="00796CFA">
      <w:pPr>
        <w:pStyle w:val="ListParagraph"/>
        <w:keepNext w:val="0"/>
        <w:widowControl/>
        <w:numPr>
          <w:ilvl w:val="0"/>
          <w:numId w:val="42"/>
        </w:numPr>
        <w:rPr>
          <w:b/>
        </w:rPr>
      </w:pPr>
      <w:r>
        <w:rPr>
          <w:b/>
        </w:rPr>
        <w:lastRenderedPageBreak/>
        <w:t xml:space="preserve">not </w:t>
      </w:r>
      <w:r>
        <w:t>subject to audit</w:t>
      </w:r>
    </w:p>
    <w:p w:rsidR="002A6BD3" w:rsidRDefault="002A6BD3" w:rsidP="00796CFA">
      <w:pPr>
        <w:pStyle w:val="guidenotes"/>
        <w:rPr>
          <w:b/>
        </w:rPr>
      </w:pPr>
      <w:r w:rsidRPr="00BD5AB1">
        <w:t>[De</w:t>
      </w:r>
      <w:r>
        <w:t>lete the redundant option.</w:t>
      </w:r>
      <w:r w:rsidRPr="00BD5AB1">
        <w:t>]</w:t>
      </w:r>
    </w:p>
    <w:p w:rsidR="0027198C" w:rsidRPr="00BD5AB1" w:rsidRDefault="0027198C" w:rsidP="00796CFA">
      <w:pPr>
        <w:keepNext w:val="0"/>
        <w:widowControl/>
        <w:rPr>
          <w:b/>
        </w:rPr>
      </w:pPr>
      <w:r w:rsidRPr="00BD5AB1">
        <w:rPr>
          <w:b/>
        </w:rPr>
        <w:t>SSRW Clause 2.1</w:t>
      </w:r>
      <w:r w:rsidR="009A7885">
        <w:rPr>
          <w:b/>
        </w:rPr>
        <w:t>8</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Pr="00664E95">
        <w:rPr>
          <w:i/>
          <w:color w:val="984806"/>
        </w:rPr>
        <w:t>[enter data]</w:t>
      </w:r>
    </w:p>
    <w:p w:rsidR="0027198C" w:rsidRPr="00BD5AB1" w:rsidRDefault="0027198C" w:rsidP="00796CFA">
      <w:pPr>
        <w:keepNext w:val="0"/>
        <w:widowControl/>
        <w:rPr>
          <w:b/>
        </w:rPr>
      </w:pPr>
      <w:r w:rsidRPr="00BD5AB1">
        <w:rPr>
          <w:b/>
        </w:rPr>
        <w:t>SSRW Clause 2.1</w:t>
      </w:r>
      <w:r w:rsidR="009A7885">
        <w:rPr>
          <w:b/>
        </w:rPr>
        <w:t>8</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Pr="00664E95">
        <w:rPr>
          <w:i/>
          <w:color w:val="984806"/>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B706BA" w:rsidRPr="00B706BA" w:rsidRDefault="00B706BA" w:rsidP="00B706BA"/>
    <w:p w:rsidR="0027198C" w:rsidRPr="00BD5AB1" w:rsidRDefault="0027198C" w:rsidP="00796CFA">
      <w:pPr>
        <w:keepNext w:val="0"/>
        <w:widowControl/>
        <w:rPr>
          <w:b/>
        </w:rPr>
      </w:pPr>
      <w:r w:rsidRPr="00BD5AB1">
        <w:rPr>
          <w:b/>
        </w:rPr>
        <w:t>SSRW Clause 2.2</w:t>
      </w:r>
      <w:r w:rsidR="009A7885">
        <w:rPr>
          <w:b/>
        </w:rPr>
        <w:t>7</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8" w:name="_Toc387760975"/>
      <w:r w:rsidRPr="00BD5AB1">
        <w:rPr>
          <w:b/>
          <w:szCs w:val="22"/>
        </w:rPr>
        <w:tab/>
      </w:r>
      <w:bookmarkEnd w:id="8"/>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9" w:name="_Toc390823449"/>
      <w:bookmarkStart w:id="10" w:name="_Toc391429141"/>
      <w:bookmarkStart w:id="11" w:name="_Toc396034067"/>
      <w:bookmarkStart w:id="12" w:name="_Toc398800250"/>
      <w:r>
        <w:rPr>
          <w:b/>
        </w:rPr>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Pr="00696361">
        <w:rPr>
          <w:i/>
          <w:color w:val="984806"/>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9"/>
      <w:bookmarkEnd w:id="10"/>
      <w:bookmarkEnd w:id="11"/>
      <w:bookmarkEnd w:id="12"/>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Pr="00696361">
        <w:rPr>
          <w:i/>
          <w:color w:val="984806"/>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Pr="00664E95">
        <w:rPr>
          <w:i/>
          <w:color w:val="984806"/>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Pr="00696361">
        <w:t xml:space="preserve"> </w:t>
      </w:r>
      <w:r w:rsidRPr="00BD5AB1">
        <w:t xml:space="preserve">% </w:t>
      </w:r>
    </w:p>
    <w:p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Pr="00696361">
        <w:rPr>
          <w:i/>
          <w:color w:val="984806"/>
        </w:rPr>
        <w:t>[enter data]</w:t>
      </w:r>
      <w:r w:rsidRPr="00BD5AB1">
        <w:t xml:space="preserve"> %,</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00AB191B">
        <w:rPr>
          <w:i/>
          <w:color w:val="984806"/>
        </w:rPr>
        <w:t xml:space="preserve"> %</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Pr="00696361">
        <w:rPr>
          <w:i/>
          <w:color w:val="984806"/>
        </w:rPr>
        <w:t>[enter data]</w:t>
      </w:r>
      <w:r w:rsidR="00197E89">
        <w:t xml:space="preserve"> %,</w:t>
      </w:r>
    </w:p>
    <w:p w:rsidR="00197E89" w:rsidRPr="00BD5AB1" w:rsidRDefault="00197E89" w:rsidP="00197E89">
      <w:pPr>
        <w:keepNext w:val="0"/>
        <w:widowControl/>
      </w:pPr>
      <w:r w:rsidRPr="00BD5AB1">
        <w:lastRenderedPageBreak/>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Pr="00696361">
        <w:rPr>
          <w:i/>
          <w:color w:val="984806"/>
        </w:rPr>
        <w:t>[enter data]</w:t>
      </w:r>
      <w:r w:rsidRPr="00696361">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AB191B">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p>
    <w:p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Pr="00696361">
        <w:rPr>
          <w:i/>
          <w:color w:val="984806"/>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lastRenderedPageBreak/>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t>SSRW Clause 4.8.2</w:t>
      </w:r>
      <w:r>
        <w:rPr>
          <w:b/>
        </w:rPr>
        <w:tab/>
        <w:t>Levees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Pr="00696361">
        <w:rPr>
          <w:i/>
          <w:color w:val="984806"/>
        </w:rPr>
        <w:t xml:space="preserve">[enter data] </w:t>
      </w:r>
      <w:r w:rsidRPr="00BD5AB1">
        <w:t>m</w:t>
      </w:r>
      <w:r w:rsidR="00AB191B">
        <w:t>.</w:t>
      </w:r>
    </w:p>
    <w:p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 </w:t>
      </w:r>
      <w:r w:rsidRPr="00BD5AB1">
        <w:t xml:space="preserve">to </w:t>
      </w:r>
      <w:proofErr w:type="spellStart"/>
      <w:r w:rsidRPr="00BD5AB1">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w:t>
      </w:r>
      <w:r w:rsidRPr="00696361">
        <w:rPr>
          <w:bCs/>
          <w:i/>
          <w:iCs/>
          <w:color w:val="984806"/>
        </w:rPr>
        <w:t>]</w:t>
      </w:r>
      <w:r w:rsidRPr="00696361">
        <w:t>.</w:t>
      </w:r>
    </w:p>
    <w:p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Pr="00696361">
        <w:rPr>
          <w:i/>
          <w:color w:val="984806"/>
        </w:rPr>
        <w:t>[enter data</w:t>
      </w:r>
      <w:proofErr w:type="gramStart"/>
      <w:r w:rsidRPr="00696361">
        <w:rPr>
          <w:i/>
          <w:color w:val="984806"/>
        </w:rPr>
        <w:t>]</w:t>
      </w:r>
      <w:r>
        <w:rPr>
          <w:i/>
          <w:color w:val="984806"/>
        </w:rPr>
        <w:t xml:space="preserve"> .</w:t>
      </w:r>
      <w:proofErr w:type="gramEnd"/>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Pr="00696361">
        <w:rPr>
          <w:i/>
          <w:color w:val="984806"/>
        </w:rPr>
        <w:t xml:space="preserve">[enter data]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Pr="00696361">
        <w:rPr>
          <w:i/>
          <w:color w:val="984806"/>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Pr="00696361">
        <w:rPr>
          <w:i/>
          <w:color w:val="984806"/>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Pr="00696361">
        <w:rPr>
          <w:i/>
          <w:color w:val="984806"/>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Pr="00696361">
        <w:rPr>
          <w:i/>
          <w:color w:val="984806"/>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lastRenderedPageBreak/>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t xml:space="preserve"> [</w:t>
      </w:r>
      <w:r>
        <w:t>Indicate which processes, if any, are not required.</w:t>
      </w:r>
      <w:r w:rsidRPr="00BD5AB1">
        <w:t>]</w:t>
      </w:r>
    </w:p>
    <w:p w:rsidR="009D05EE" w:rsidRDefault="009D05EE" w:rsidP="00796CFA">
      <w:pPr>
        <w:keepNext w:val="0"/>
        <w:widowControl/>
        <w:rPr>
          <w:b/>
        </w:rPr>
      </w:pPr>
      <w:r>
        <w:rPr>
          <w:b/>
        </w:rPr>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t>Material to replace stripped layer:</w:t>
      </w:r>
      <w:r>
        <w:tab/>
      </w:r>
      <w:r>
        <w:tab/>
      </w:r>
      <w:r w:rsidRPr="00696361">
        <w:rPr>
          <w:i/>
          <w:color w:val="984806"/>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Pr="00696361">
        <w:rPr>
          <w:i/>
          <w:color w:val="984806"/>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rsidTr="00796CFA">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796CFA">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9465" w:type="dxa"/>
            <w:gridSpan w:val="2"/>
            <w:vAlign w:val="center"/>
          </w:tcPr>
          <w:p w:rsidR="000009AF" w:rsidRPr="000009AF" w:rsidRDefault="000009AF" w:rsidP="00796CFA">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Pr="000009AF">
              <w:rPr>
                <w:b/>
                <w:i/>
              </w:rPr>
              <w:t xml:space="preserve"> T</w:t>
            </w:r>
            <w:r w:rsidRPr="00796CFA">
              <w:rPr>
                <w:b/>
                <w:i/>
              </w:rPr>
              <w:t xml:space="preserve">ables </w:t>
            </w:r>
            <w:r w:rsidRPr="000009AF">
              <w:rPr>
                <w:b/>
                <w:i/>
              </w:rPr>
              <w:t xml:space="preserve">- </w:t>
            </w:r>
            <w:r w:rsidRPr="00796CFA">
              <w:rPr>
                <w:b/>
                <w:i/>
              </w:rPr>
              <w:t>Testing and Reporting Completion times - Parts 1, 2, &amp; 3</w:t>
            </w:r>
            <w:r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lastRenderedPageBreak/>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[enter data]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Pr="00696361">
        <w:rPr>
          <w:i/>
          <w:color w:val="984806"/>
        </w:rPr>
        <w:t>[enter data]</w:t>
      </w:r>
      <w:r>
        <w:rPr>
          <w:b/>
        </w:rPr>
        <w:t xml:space="preserve"> </w:t>
      </w:r>
      <w:r w:rsidRPr="00D97E11">
        <w:t>mm.</w:t>
      </w:r>
    </w:p>
    <w:p w:rsidR="00AB191B" w:rsidRPr="00796CFA" w:rsidRDefault="00AB191B" w:rsidP="00796CFA">
      <w:pPr>
        <w:pStyle w:val="guidenotes"/>
      </w:pPr>
      <w:r>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Pr="00696361">
        <w:rPr>
          <w:i/>
          <w:color w:val="984806"/>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lastRenderedPageBreak/>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Pr="00696361">
        <w:rPr>
          <w:i/>
          <w:color w:val="984806"/>
        </w:rPr>
        <w:t xml:space="preserve">[enter data]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Pr="00696361">
        <w:rPr>
          <w:i/>
          <w:color w:val="984806"/>
        </w:rPr>
        <w:t xml:space="preserve">[enter data] </w:t>
      </w:r>
      <w:r w:rsidRPr="0000401D">
        <w:t>mg/litre</w:t>
      </w:r>
    </w:p>
    <w:p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rsidR="00DD3C41" w:rsidRPr="00796CFA" w:rsidRDefault="00DD3C41" w:rsidP="00796CFA">
      <w:pPr>
        <w:keepNext w:val="0"/>
        <w:widowControl/>
      </w:pPr>
      <w:r>
        <w:t xml:space="preserve">Materials to be stabilized </w:t>
      </w:r>
      <w:proofErr w:type="gramStart"/>
      <w:r>
        <w:t>are :</w:t>
      </w:r>
      <w:proofErr w:type="gramEnd"/>
      <w:r>
        <w:t xml:space="preserve"> </w:t>
      </w:r>
      <w:r>
        <w:tab/>
      </w:r>
      <w:r w:rsidRPr="00696361">
        <w:rPr>
          <w:i/>
          <w:color w:val="984806"/>
        </w:rPr>
        <w:t>[enter data]</w:t>
      </w:r>
    </w:p>
    <w:p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796CFA">
        <w:rPr>
          <w:i/>
          <w:color w:val="000000" w:themeColor="text1"/>
        </w:rPr>
        <w:t>.</w:t>
      </w:r>
      <w:proofErr w:type="gramEnd"/>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t xml:space="preserve">[Insert </w:t>
      </w:r>
      <w:r>
        <w:t>details if it is a small job and bag spotting is necessary</w:t>
      </w:r>
      <w:proofErr w:type="gramStart"/>
      <w:r>
        <w:t>..]</w:t>
      </w:r>
      <w:proofErr w:type="gramEnd"/>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Pr="00696361">
        <w:rPr>
          <w:i/>
          <w:color w:val="984806"/>
        </w:rPr>
        <w:t xml:space="preserve">[enter data] </w:t>
      </w:r>
      <w:r>
        <w:t>kg/sq.</w:t>
      </w:r>
      <w:r w:rsidRPr="00BC6908">
        <w:t>m.</w:t>
      </w:r>
    </w:p>
    <w:p w:rsidR="00FD43A0" w:rsidRDefault="00FD43A0" w:rsidP="00796CFA">
      <w:pPr>
        <w:keepNext w:val="0"/>
        <w:tabs>
          <w:tab w:val="left" w:pos="2835"/>
        </w:tabs>
      </w:pPr>
      <w:r>
        <w:t>Cement Modification:</w:t>
      </w:r>
      <w:r>
        <w:tab/>
      </w:r>
      <w:r w:rsidRPr="00696361">
        <w:rPr>
          <w:i/>
          <w:color w:val="984806"/>
        </w:rPr>
        <w:t xml:space="preserve">[enter data] </w:t>
      </w:r>
      <w:r>
        <w:t>kg/sq.m.</w:t>
      </w:r>
    </w:p>
    <w:p w:rsidR="00FD43A0" w:rsidRDefault="00FD43A0" w:rsidP="00796CFA">
      <w:pPr>
        <w:keepNext w:val="0"/>
        <w:tabs>
          <w:tab w:val="left" w:pos="2835"/>
        </w:tabs>
      </w:pPr>
      <w:r>
        <w:t>Hydrated Lime Modification:</w:t>
      </w:r>
      <w:r>
        <w:tab/>
      </w:r>
      <w:r>
        <w:tab/>
      </w:r>
      <w:r w:rsidRPr="00696361">
        <w:rPr>
          <w:i/>
          <w:color w:val="984806"/>
        </w:rPr>
        <w:t xml:space="preserve">[enter data]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Pr="00696361">
        <w:rPr>
          <w:i/>
          <w:color w:val="984806"/>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proofErr w:type="spellStart"/>
      <w:r>
        <w:t>lime</w:t>
      </w:r>
      <w:proofErr w:type="gramStart"/>
      <w:r>
        <w:t>:water</w:t>
      </w:r>
      <w:proofErr w:type="spellEnd"/>
      <w:proofErr w:type="gramEnd"/>
      <w:r>
        <w:t xml:space="preserve">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5D6B07" w:rsidRPr="00696361">
        <w:rPr>
          <w:i/>
          <w:color w:val="984806"/>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EE01E6">
        <w:rPr>
          <w:i/>
          <w:color w:val="000000" w:themeColor="text1"/>
        </w:rPr>
        <w:t>.</w:t>
      </w:r>
      <w:proofErr w:type="gramEnd"/>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lastRenderedPageBreak/>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Pr="00696361">
        <w:rPr>
          <w:i/>
          <w:color w:val="984806"/>
        </w:rPr>
        <w:t>[enter data</w:t>
      </w:r>
      <w:proofErr w:type="gramStart"/>
      <w:r w:rsidRPr="00696361">
        <w:rPr>
          <w:i/>
          <w:color w:val="984806"/>
        </w:rPr>
        <w:t>]</w:t>
      </w:r>
      <w:r>
        <w:rPr>
          <w:i/>
          <w:color w:val="984806"/>
        </w:rPr>
        <w:t xml:space="preserve"> </w:t>
      </w:r>
      <w:r w:rsidRPr="00796CFA">
        <w:rPr>
          <w:color w:val="000000" w:themeColor="text1"/>
        </w:rPr>
        <w:t>.</w:t>
      </w:r>
      <w:proofErr w:type="gramEnd"/>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3" w:name="_Ref435108190"/>
            <w:r w:rsidRPr="001A3BCD">
              <w:rPr>
                <w:b/>
              </w:rPr>
              <w:t>Table – Stabilised</w:t>
            </w:r>
            <w:r>
              <w:rPr>
                <w:b/>
              </w:rPr>
              <w:t xml:space="preserve"> and Modified</w:t>
            </w:r>
            <w:r w:rsidRPr="001A3BCD">
              <w:rPr>
                <w:b/>
              </w:rPr>
              <w:t xml:space="preserve"> Layer Conformance</w:t>
            </w:r>
            <w:bookmarkEnd w:id="13"/>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796CFA">
        <w:trPr>
          <w:trHeight w:val="424"/>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t>SSRW Clause 8.4.</w:t>
      </w:r>
      <w:r w:rsidR="004F320A">
        <w:rPr>
          <w:b/>
        </w:rPr>
        <w:t>6</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Pr="00696361">
        <w:rPr>
          <w:i/>
          <w:iCs/>
          <w:color w:val="984806"/>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Pr="00696361">
        <w:rPr>
          <w:bCs/>
          <w:i/>
          <w:iCs/>
          <w:color w:val="984806"/>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Pr="00696361">
        <w:rPr>
          <w:bCs/>
          <w:i/>
          <w:iCs/>
          <w:color w:val="984806"/>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rsidR="0027198C" w:rsidRPr="00BD5AB1" w:rsidRDefault="0027198C" w:rsidP="00796CFA">
      <w:pPr>
        <w:pStyle w:val="guidenotes"/>
        <w:keepNext w:val="0"/>
        <w:widowControl/>
      </w:pPr>
      <w:r w:rsidRPr="00BD5AB1">
        <w:lastRenderedPageBreak/>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rsidR="00690E8F" w:rsidRDefault="00690E8F" w:rsidP="00796CFA">
      <w:pPr>
        <w:keepNext w:val="0"/>
        <w:widowControl/>
        <w:rPr>
          <w:b/>
        </w:rPr>
      </w:pPr>
      <w:r>
        <w:rPr>
          <w:b/>
        </w:rPr>
        <w:t>SSRW Clause 8.8.1.3</w:t>
      </w:r>
      <w:r w:rsidRPr="00BD5AB1">
        <w:rPr>
          <w:b/>
        </w:rPr>
        <w:tab/>
      </w:r>
      <w:r>
        <w:rPr>
          <w:b/>
        </w:rPr>
        <w:t>Requirements</w:t>
      </w:r>
    </w:p>
    <w:p w:rsidR="00690E8F" w:rsidRPr="004078CB" w:rsidRDefault="00690E8F" w:rsidP="00796CFA">
      <w:pPr>
        <w:keepNext w:val="0"/>
        <w:widowControl/>
      </w:pPr>
      <w:r w:rsidRPr="004078CB">
        <w:t>AMENDMENT</w:t>
      </w:r>
    </w:p>
    <w:p w:rsidR="00690E8F" w:rsidRPr="004078CB" w:rsidRDefault="00690E8F" w:rsidP="00796CFA">
      <w:pPr>
        <w:keepNext w:val="0"/>
        <w:widowControl/>
        <w:rPr>
          <w:i/>
        </w:rPr>
      </w:pPr>
      <w:r w:rsidRPr="004078CB">
        <w:t xml:space="preserve">In </w:t>
      </w:r>
      <w:r w:rsidRPr="00690E8F">
        <w:t>the first line delete</w:t>
      </w:r>
      <w:r w:rsidRPr="004078CB">
        <w:t xml:space="preserve"> the word “above”</w:t>
      </w:r>
      <w:r w:rsidRPr="00690E8F">
        <w:t xml:space="preserve"> and replace it with the phrase</w:t>
      </w:r>
      <w:r w:rsidRPr="004078CB">
        <w:t xml:space="preserve"> “in the </w:t>
      </w:r>
      <w:r w:rsidRPr="004078CB">
        <w:rPr>
          <w:b/>
          <w:i/>
        </w:rPr>
        <w:t>Table – Binder coat requirements</w:t>
      </w:r>
      <w:r w:rsidRPr="00690E8F">
        <w:rPr>
          <w:i/>
        </w:rPr>
        <w:t>”</w:t>
      </w:r>
    </w:p>
    <w:p w:rsidR="00690E8F" w:rsidRPr="004078CB" w:rsidRDefault="00690E8F" w:rsidP="00796CFA">
      <w:pPr>
        <w:keepNext w:val="0"/>
        <w:widowControl/>
      </w:pPr>
      <w:r w:rsidRPr="004078CB">
        <w:t>ADDENDUM</w:t>
      </w:r>
    </w:p>
    <w:p w:rsidR="00690E8F" w:rsidRPr="004078CB" w:rsidRDefault="00690E8F" w:rsidP="00796CFA">
      <w:pPr>
        <w:keepNext w:val="0"/>
        <w:widowControl/>
      </w:pPr>
      <w:r w:rsidRPr="004078CB">
        <w:t>Heading changed for Clause 8.8.2 (addition of Seals and Pre-coats)</w:t>
      </w:r>
    </w:p>
    <w:p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Pr="00696361">
        <w:rPr>
          <w:i/>
          <w:color w:val="984806"/>
        </w:rPr>
        <w:t>[enter data]</w:t>
      </w:r>
      <w:r w:rsidRPr="00BD5AB1">
        <w:rPr>
          <w:lang w:val="en-US"/>
        </w:rPr>
        <w:tab/>
        <w:t>to AMC</w:t>
      </w:r>
      <w:r w:rsidRPr="00696361">
        <w:rPr>
          <w:i/>
          <w:color w:val="984806"/>
        </w:rPr>
        <w:t xml:space="preserve"> [enter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aggregate):</w:t>
      </w:r>
      <w:r w:rsidRPr="00BD5AB1">
        <w:rPr>
          <w:lang w:val="en-US"/>
        </w:rPr>
        <w:tab/>
      </w:r>
      <w:r w:rsidRPr="00696361">
        <w:rPr>
          <w:i/>
          <w:color w:val="984806"/>
        </w:rPr>
        <w:t xml:space="preserve">[enter data]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27198C" w:rsidP="00796CFA">
      <w:pPr>
        <w:keepNext w:val="0"/>
        <w:widowControl/>
        <w:rPr>
          <w:lang w:val="en-US"/>
        </w:rPr>
      </w:pPr>
      <w:r w:rsidRPr="00696361">
        <w:rPr>
          <w:i/>
          <w:color w:val="984806"/>
        </w:rPr>
        <w:lastRenderedPageBreak/>
        <w:t>[enter data]</w:t>
      </w:r>
      <w:r w:rsidRPr="00BD5AB1">
        <w:t xml:space="preserve">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pStyle w:val="guidenotes"/>
        <w:keepNext w:val="0"/>
        <w:widowControl/>
      </w:pPr>
      <w:r w:rsidRPr="00EF4FF4">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t>Second Coat</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w:t>
      </w:r>
      <w:r>
        <w:rPr>
          <w:lang w:val="en-US"/>
        </w:rPr>
        <w:t>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keepNext w:val="0"/>
        <w:widowControl/>
        <w:rPr>
          <w:lang w:val="en-US"/>
        </w:rPr>
      </w:pPr>
      <w:r w:rsidRPr="00BD5AB1">
        <w:rPr>
          <w:lang w:val="en-US"/>
        </w:rPr>
        <w:t>Reseal</w:t>
      </w:r>
    </w:p>
    <w:p w:rsidR="0027198C" w:rsidRPr="00BD5AB1" w:rsidRDefault="0027198C" w:rsidP="00796CFA">
      <w:pPr>
        <w:keepNext w:val="0"/>
        <w:widowControl/>
        <w:rPr>
          <w:lang w:val="en-US"/>
        </w:rPr>
      </w:pPr>
      <w:r w:rsidRPr="00696361">
        <w:rPr>
          <w:i/>
          <w:color w:val="984806"/>
        </w:rPr>
        <w:t xml:space="preserve">[enter data]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0.6 to 0.7L /m2, but seek advice from Design Branch</w:t>
      </w:r>
      <w:r>
        <w:t>.</w:t>
      </w:r>
      <w:r w:rsidRPr="00EF4FF4">
        <w:t>]</w:t>
      </w:r>
    </w:p>
    <w:p w:rsidR="00690E8F" w:rsidRDefault="00690E8F" w:rsidP="00796CFA">
      <w:pPr>
        <w:keepNext w:val="0"/>
        <w:widowControl/>
      </w:pPr>
      <w:r>
        <w:t>ADDENDUM</w:t>
      </w:r>
    </w:p>
    <w:p w:rsidR="00690E8F" w:rsidRDefault="00690E8F" w:rsidP="00796CFA">
      <w:pPr>
        <w:keepNext w:val="0"/>
        <w:widowControl/>
      </w:pPr>
      <w:r>
        <w:t>Add a new clause at 8.21</w:t>
      </w:r>
    </w:p>
    <w:p w:rsidR="00690E8F" w:rsidRDefault="00690E8F" w:rsidP="00796CFA">
      <w:pPr>
        <w:keepNext w:val="0"/>
        <w:widowControl/>
        <w:rPr>
          <w:b/>
        </w:rPr>
      </w:pPr>
      <w:r w:rsidRPr="00BD5AB1">
        <w:rPr>
          <w:b/>
        </w:rPr>
        <w:t>SSRW Clause 8.2</w:t>
      </w:r>
      <w:r>
        <w:rPr>
          <w:b/>
        </w:rPr>
        <w:t>1</w:t>
      </w:r>
      <w:r w:rsidRPr="00BD5AB1">
        <w:rPr>
          <w:b/>
        </w:rPr>
        <w:tab/>
      </w:r>
      <w:r>
        <w:rPr>
          <w:b/>
        </w:rPr>
        <w:t>Price Adjustment for Bitumen</w:t>
      </w:r>
    </w:p>
    <w:p w:rsidR="00690E8F" w:rsidRDefault="00690E8F" w:rsidP="004078CB">
      <w:pPr>
        <w:rPr>
          <w:sz w:val="24"/>
        </w:rPr>
      </w:pPr>
      <w:r w:rsidRPr="00BD5AB1">
        <w:rPr>
          <w:b/>
        </w:rPr>
        <w:t>SSRW Clause</w:t>
      </w:r>
      <w:r>
        <w:t xml:space="preserve"> </w:t>
      </w:r>
      <w:r w:rsidRPr="004078CB">
        <w:rPr>
          <w:b/>
        </w:rPr>
        <w:t xml:space="preserve">8.21.1 </w:t>
      </w:r>
      <w:r w:rsidR="001C467B">
        <w:rPr>
          <w:b/>
        </w:rPr>
        <w:tab/>
      </w:r>
      <w:r w:rsidRPr="004078CB">
        <w:rPr>
          <w:b/>
        </w:rPr>
        <w:t>General – Witness Point</w:t>
      </w:r>
    </w:p>
    <w:p w:rsidR="00690E8F" w:rsidRDefault="00690E8F" w:rsidP="00690E8F">
      <w:r>
        <w:t>The basis of price adjustment (rise and fall), to the Contract rates shall be as follows.</w:t>
      </w:r>
    </w:p>
    <w:p w:rsidR="00690E8F" w:rsidRDefault="00690E8F" w:rsidP="00690E8F">
      <w:r>
        <w:t>The Contract requires a review of the Contract Unit Rates for Bituminous Products during the Contract period. With applicable claims for price adjustment, the Contractor shall submit a request for price adjustment to the Principal with all invoices. The price adjustment claimed must be calculated in accordance with the formula below.</w:t>
      </w:r>
    </w:p>
    <w:p w:rsidR="00690E8F" w:rsidRDefault="00690E8F" w:rsidP="00690E8F">
      <w:r>
        <w:rPr>
          <w:b/>
        </w:rPr>
        <w:t xml:space="preserve">Witness Point - </w:t>
      </w:r>
      <w: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p w:rsidR="00690E8F" w:rsidRDefault="00690E8F" w:rsidP="00690E8F">
      <w:r>
        <w:t>It is the intention that revised Rates shall reflect the Contractor’s current costs incurred at the time of application of Bitumen Products based on relevant cost adjustment indices or other industry factors.</w:t>
      </w:r>
    </w:p>
    <w:p w:rsidR="00690E8F" w:rsidRDefault="00690E8F" w:rsidP="00690E8F">
      <w:r>
        <w:t>Where the delays to the Sealing Date are not approved by the Principal as an approved deviation from the Construction Programme (in accordance with the Contract), then for the purpose of calculating adjustments the Sealing Date will be back dated to a date that reflects the Construction Programme as provided in accordance with the Contract.</w:t>
      </w:r>
    </w:p>
    <w:p w:rsidR="00690E8F" w:rsidRDefault="00690E8F" w:rsidP="004078CB">
      <w:r w:rsidRPr="00BD5AB1">
        <w:rPr>
          <w:b/>
        </w:rPr>
        <w:t>SSRW Clause</w:t>
      </w:r>
      <w:r>
        <w:t xml:space="preserve"> </w:t>
      </w:r>
      <w:r w:rsidRPr="004078CB">
        <w:rPr>
          <w:b/>
        </w:rPr>
        <w:t xml:space="preserve">8.21.2 </w:t>
      </w:r>
      <w:r w:rsidR="001C467B">
        <w:rPr>
          <w:b/>
        </w:rPr>
        <w:tab/>
      </w:r>
      <w:r w:rsidRPr="004078CB">
        <w:rPr>
          <w:b/>
        </w:rPr>
        <w:t>Definitions</w:t>
      </w:r>
    </w:p>
    <w:p w:rsidR="00690E8F" w:rsidRDefault="00690E8F" w:rsidP="00690E8F">
      <w:pPr>
        <w:ind w:left="2160" w:hanging="2160"/>
      </w:pPr>
      <w:r>
        <w:rPr>
          <w:b/>
        </w:rPr>
        <w:t>Bitumen Products:</w:t>
      </w:r>
      <w:r>
        <w:tab/>
        <w:t>Are the Schedule of Rates line items subject to adjustment, which include (where applicable); Primer Seal, Seal, Pre-coat, Enrichment Coat, Seal Coat, applied to Aggregate.</w:t>
      </w:r>
    </w:p>
    <w:p w:rsidR="00690E8F" w:rsidRDefault="00690E8F" w:rsidP="00690E8F">
      <w:pPr>
        <w:ind w:left="2160" w:hanging="2160"/>
      </w:pPr>
      <w:r>
        <w:rPr>
          <w:b/>
        </w:rPr>
        <w:t>Average Bitumen Price:</w:t>
      </w:r>
      <w:r>
        <w:tab/>
        <w:t xml:space="preserve">Is the average published list selling price (per tonne) for Class </w:t>
      </w:r>
      <w:r>
        <w:lastRenderedPageBreak/>
        <w:t xml:space="preserve">170 bitumen for the applicable month, </w:t>
      </w:r>
      <w:proofErr w:type="gramStart"/>
      <w:r>
        <w:t>The</w:t>
      </w:r>
      <w:proofErr w:type="gramEnd"/>
      <w:r>
        <w:t xml:space="preserve"> applicable month is the month during which the applicable date falls. The applicable dates are Contract Award date, and/or Approved Program Date for the commencement of sealing works (application of bitumen products), and/or the actual date on which sealing works (application of bitumen products) commenced.</w:t>
      </w:r>
    </w:p>
    <w:p w:rsidR="00690E8F" w:rsidRDefault="00690E8F" w:rsidP="00690E8F">
      <w:pPr>
        <w:ind w:left="2160" w:hanging="2160"/>
      </w:pPr>
      <w:r>
        <w:rPr>
          <w:b/>
        </w:rPr>
        <w:t>Approved Sealing Date:</w:t>
      </w:r>
      <w:r>
        <w:rPr>
          <w:b/>
        </w:rPr>
        <w:tab/>
      </w:r>
      <w:r>
        <w:t>Is the date that the Bitumen Products were applied to the works if this is the approved date, or the approved scheduled date for commencement of sealing works. It is not the date that payment is claimed.</w:t>
      </w:r>
    </w:p>
    <w:p w:rsidR="00690E8F" w:rsidRDefault="00690E8F" w:rsidP="004078CB">
      <w:r w:rsidRPr="00BD5AB1">
        <w:rPr>
          <w:b/>
        </w:rPr>
        <w:t>SSRW Clause</w:t>
      </w:r>
      <w:r>
        <w:t xml:space="preserve"> </w:t>
      </w:r>
      <w:r w:rsidRPr="004078CB">
        <w:rPr>
          <w:b/>
        </w:rPr>
        <w:t xml:space="preserve">8.21.3 </w:t>
      </w:r>
      <w:r w:rsidR="001C467B">
        <w:rPr>
          <w:b/>
        </w:rPr>
        <w:tab/>
      </w:r>
      <w:bookmarkStart w:id="14" w:name="_GoBack"/>
      <w:bookmarkEnd w:id="14"/>
      <w:r w:rsidRPr="004078CB">
        <w:rPr>
          <w:b/>
        </w:rPr>
        <w:t>BASIS OF ADJUSTMENT</w:t>
      </w:r>
    </w:p>
    <w:p w:rsidR="00690E8F" w:rsidRDefault="00690E8F" w:rsidP="00690E8F">
      <w:r>
        <w:t>Price Adjustment for Bitumen will be on the following basis:</w:t>
      </w:r>
    </w:p>
    <w:p w:rsidR="00690E8F" w:rsidRDefault="00690E8F" w:rsidP="00690E8F">
      <w:pPr>
        <w:keepNext w:val="0"/>
        <w:numPr>
          <w:ilvl w:val="0"/>
          <w:numId w:val="48"/>
        </w:numPr>
        <w:spacing w:after="160" w:line="256" w:lineRule="auto"/>
        <w:ind w:left="567" w:hanging="425"/>
        <w:rPr>
          <w:rFonts w:cs="Calibri"/>
        </w:rPr>
      </w:pPr>
      <w:r>
        <w:rPr>
          <w:rFonts w:cs="Calibri"/>
        </w:rPr>
        <w:t>The adjustment shall be undertaken at the time of making claims for payment of applicable bitumen works undertaken.</w:t>
      </w:r>
    </w:p>
    <w:p w:rsidR="00690E8F" w:rsidRDefault="00690E8F" w:rsidP="00690E8F">
      <w:pPr>
        <w:keepNext w:val="0"/>
        <w:numPr>
          <w:ilvl w:val="0"/>
          <w:numId w:val="48"/>
        </w:numPr>
        <w:spacing w:after="160" w:line="256" w:lineRule="auto"/>
        <w:ind w:left="567" w:hanging="425"/>
        <w:rPr>
          <w:rFonts w:cs="Calibri"/>
        </w:rPr>
      </w:pPr>
      <w:r>
        <w:rPr>
          <w:rFonts w:cs="Calibri"/>
        </w:rPr>
        <w:t xml:space="preserve">The relevant statistics used for calculation of price adjustment of Bitumen Products rates shall be drawn from the VicRoads Publication “Rise and Fall Indices LABOUR, CONSTRUCTION &amp; AVERAGE BITUMEN PRICE” available at </w:t>
      </w:r>
      <w:hyperlink r:id="rId16" w:history="1">
        <w:r>
          <w:rPr>
            <w:rStyle w:val="Hyperlink"/>
            <w:rFonts w:eastAsia="Calibri" w:cs="Arial"/>
            <w:color w:val="0563C1"/>
            <w:szCs w:val="22"/>
            <w:lang w:eastAsia="en-US"/>
          </w:rPr>
          <w:t>https://webapps.vicroads.vic.gov.au/VRNE/tenconin.nsf/webFreeForms/4B01451960BD9891CA257367001DFA9A?OpenDocument</w:t>
        </w:r>
      </w:hyperlink>
      <w:r>
        <w:rPr>
          <w:rFonts w:cs="Arial"/>
          <w:szCs w:val="22"/>
        </w:rPr>
        <w:t>.</w:t>
      </w:r>
    </w:p>
    <w:p w:rsidR="00690E8F" w:rsidRDefault="00690E8F" w:rsidP="00690E8F">
      <w:pPr>
        <w:keepNext w:val="0"/>
        <w:numPr>
          <w:ilvl w:val="0"/>
          <w:numId w:val="48"/>
        </w:numPr>
        <w:spacing w:after="160" w:line="256" w:lineRule="auto"/>
        <w:ind w:left="567" w:hanging="425"/>
        <w:rPr>
          <w:rFonts w:cs="Calibri"/>
        </w:rPr>
      </w:pPr>
      <w:r>
        <w:rPr>
          <w:rFonts w:cs="Calibri"/>
        </w:rPr>
        <w:t>The Principal will not calculate split payments where sealing operations occur during more than one month.</w:t>
      </w:r>
    </w:p>
    <w:tbl>
      <w:tblPr>
        <w:tblW w:w="0" w:type="dxa"/>
        <w:tblInd w:w="108" w:type="dxa"/>
        <w:tblLayout w:type="fixed"/>
        <w:tblLook w:val="04A0" w:firstRow="1" w:lastRow="0" w:firstColumn="1" w:lastColumn="0" w:noHBand="0" w:noVBand="1"/>
      </w:tblPr>
      <w:tblGrid>
        <w:gridCol w:w="669"/>
        <w:gridCol w:w="3581"/>
        <w:gridCol w:w="5147"/>
      </w:tblGrid>
      <w:tr w:rsidR="00690E8F" w:rsidTr="00690E8F">
        <w:trPr>
          <w:trHeight w:val="715"/>
        </w:trPr>
        <w:tc>
          <w:tcPr>
            <w:tcW w:w="669" w:type="dxa"/>
            <w:hideMark/>
          </w:tcPr>
          <w:p w:rsidR="00690E8F" w:rsidRDefault="00690E8F">
            <w:pPr>
              <w:rPr>
                <w:b/>
              </w:rPr>
            </w:pPr>
            <w:proofErr w:type="spellStart"/>
            <w:r>
              <w:rPr>
                <w:b/>
              </w:rPr>
              <w:t>Pn</w:t>
            </w:r>
            <w:proofErr w:type="spellEnd"/>
          </w:p>
        </w:tc>
        <w:tc>
          <w:tcPr>
            <w:tcW w:w="8728" w:type="dxa"/>
            <w:gridSpan w:val="2"/>
            <w:hideMark/>
          </w:tcPr>
          <w:p w:rsidR="00690E8F" w:rsidRDefault="00690E8F">
            <w:r>
              <w:t xml:space="preserve">Is the new scheduled bitumen price, expressed as dollars per litre, calculated by applying the formula set out </w:t>
            </w:r>
            <w:proofErr w:type="gramStart"/>
            <w:r>
              <w:t>below.</w:t>
            </w:r>
            <w:proofErr w:type="gramEnd"/>
          </w:p>
        </w:tc>
      </w:tr>
      <w:tr w:rsidR="00690E8F" w:rsidTr="00690E8F">
        <w:trPr>
          <w:trHeight w:val="715"/>
        </w:trPr>
        <w:tc>
          <w:tcPr>
            <w:tcW w:w="669" w:type="dxa"/>
            <w:hideMark/>
          </w:tcPr>
          <w:p w:rsidR="00690E8F" w:rsidRDefault="00690E8F">
            <w:pPr>
              <w:rPr>
                <w:b/>
              </w:rPr>
            </w:pPr>
            <w:proofErr w:type="spellStart"/>
            <w:r>
              <w:rPr>
                <w:b/>
              </w:rPr>
              <w:t>Pb</w:t>
            </w:r>
            <w:proofErr w:type="spellEnd"/>
          </w:p>
        </w:tc>
        <w:tc>
          <w:tcPr>
            <w:tcW w:w="8728" w:type="dxa"/>
            <w:gridSpan w:val="2"/>
            <w:hideMark/>
          </w:tcPr>
          <w:p w:rsidR="00690E8F" w:rsidRDefault="00690E8F">
            <w:r>
              <w:t>This is the base scheduled bitumen price, expressed as dollars per litre, accepted by the Principal in the initial contract rate or sum in the Schedule of Rates or Bill of Quantities.</w:t>
            </w:r>
          </w:p>
        </w:tc>
      </w:tr>
      <w:tr w:rsidR="00690E8F" w:rsidTr="00690E8F">
        <w:trPr>
          <w:trHeight w:val="974"/>
        </w:trPr>
        <w:tc>
          <w:tcPr>
            <w:tcW w:w="669" w:type="dxa"/>
            <w:hideMark/>
          </w:tcPr>
          <w:p w:rsidR="00690E8F" w:rsidRDefault="00690E8F">
            <w:pPr>
              <w:rPr>
                <w:b/>
              </w:rPr>
            </w:pPr>
            <w:proofErr w:type="spellStart"/>
            <w:r>
              <w:rPr>
                <w:b/>
              </w:rPr>
              <w:t>Mn</w:t>
            </w:r>
            <w:proofErr w:type="spellEnd"/>
          </w:p>
        </w:tc>
        <w:tc>
          <w:tcPr>
            <w:tcW w:w="8728" w:type="dxa"/>
            <w:gridSpan w:val="2"/>
            <w:hideMark/>
          </w:tcPr>
          <w:p w:rsidR="00690E8F" w:rsidRDefault="00690E8F">
            <w:r>
              <w:t xml:space="preserve">Is </w:t>
            </w:r>
            <w:r>
              <w:rPr>
                <w:rFonts w:cs="Calibri"/>
              </w:rPr>
              <w:t>the applicable New Monthly Average Bitumen Price. This will be the value for the month during which sealing operations commenced, or the date sealing operations were scheduled to commence in the approved programme of works. It is expressed in dollars per tonne.</w:t>
            </w:r>
          </w:p>
        </w:tc>
      </w:tr>
      <w:tr w:rsidR="00690E8F" w:rsidTr="00690E8F">
        <w:trPr>
          <w:trHeight w:val="715"/>
        </w:trPr>
        <w:tc>
          <w:tcPr>
            <w:tcW w:w="669" w:type="dxa"/>
            <w:hideMark/>
          </w:tcPr>
          <w:p w:rsidR="00690E8F" w:rsidRDefault="00690E8F">
            <w:pPr>
              <w:rPr>
                <w:b/>
              </w:rPr>
            </w:pPr>
            <w:r>
              <w:rPr>
                <w:b/>
              </w:rPr>
              <w:t>Mb</w:t>
            </w:r>
          </w:p>
        </w:tc>
        <w:tc>
          <w:tcPr>
            <w:tcW w:w="8728" w:type="dxa"/>
            <w:gridSpan w:val="2"/>
            <w:hideMark/>
          </w:tcPr>
          <w:p w:rsidR="00690E8F" w:rsidRDefault="00690E8F">
            <w:r>
              <w:t>Is the monthly Base Average Bitumen Price for the month during which the Contract award date falls, for this Contract, expressed in dollars per tonne.</w:t>
            </w:r>
          </w:p>
        </w:tc>
      </w:tr>
      <w:tr w:rsidR="00690E8F" w:rsidTr="00690E8F">
        <w:trPr>
          <w:gridAfter w:val="1"/>
          <w:wAfter w:w="5147" w:type="dxa"/>
          <w:trHeight w:val="486"/>
        </w:trPr>
        <w:tc>
          <w:tcPr>
            <w:tcW w:w="4250" w:type="dxa"/>
            <w:gridSpan w:val="2"/>
            <w:vAlign w:val="center"/>
            <w:hideMark/>
          </w:tcPr>
          <w:p w:rsidR="00690E8F" w:rsidRDefault="00690E8F">
            <w:pPr>
              <w:ind w:right="-853"/>
              <w:rPr>
                <w:b/>
                <w:sz w:val="24"/>
              </w:rPr>
            </w:pPr>
            <w:proofErr w:type="spellStart"/>
            <w:r>
              <w:rPr>
                <w:b/>
                <w:sz w:val="24"/>
              </w:rPr>
              <w:t>Pn</w:t>
            </w:r>
            <w:proofErr w:type="spellEnd"/>
            <w:r>
              <w:rPr>
                <w:b/>
                <w:sz w:val="24"/>
              </w:rPr>
              <w:t xml:space="preserve"> = </w:t>
            </w:r>
            <w:proofErr w:type="spellStart"/>
            <w:r>
              <w:rPr>
                <w:b/>
                <w:sz w:val="24"/>
              </w:rPr>
              <w:t>Pb</w:t>
            </w:r>
            <w:proofErr w:type="spellEnd"/>
            <w:r>
              <w:rPr>
                <w:b/>
                <w:sz w:val="24"/>
              </w:rPr>
              <w:t xml:space="preserve"> + ( (</w:t>
            </w:r>
            <w:proofErr w:type="spellStart"/>
            <w:r>
              <w:rPr>
                <w:b/>
                <w:sz w:val="24"/>
              </w:rPr>
              <w:t>Mn</w:t>
            </w:r>
            <w:proofErr w:type="spellEnd"/>
            <w:r>
              <w:rPr>
                <w:b/>
                <w:sz w:val="24"/>
              </w:rPr>
              <w:t>/970) - (Mb/970) )</w:t>
            </w:r>
          </w:p>
        </w:tc>
      </w:tr>
      <w:tr w:rsidR="00690E8F" w:rsidTr="00690E8F">
        <w:trPr>
          <w:trHeight w:val="1173"/>
        </w:trPr>
        <w:tc>
          <w:tcPr>
            <w:tcW w:w="9397" w:type="dxa"/>
            <w:gridSpan w:val="3"/>
            <w:vAlign w:val="center"/>
            <w:hideMark/>
          </w:tcPr>
          <w:p w:rsidR="00690E8F" w:rsidRDefault="00690E8F">
            <w:pPr>
              <w:rPr>
                <w:szCs w:val="22"/>
              </w:rPr>
            </w:pPr>
            <w:r>
              <w:rPr>
                <w:b/>
                <w:szCs w:val="22"/>
              </w:rPr>
              <w:t>Note:</w:t>
            </w:r>
            <w:r>
              <w:rPr>
                <w:szCs w:val="22"/>
              </w:rPr>
              <w:t xml:space="preserve"> 970 is representative of the litres of bitumen at 15 degrees in 1000kg of bitumen</w:t>
            </w:r>
          </w:p>
          <w:p w:rsidR="00690E8F" w:rsidRDefault="00690E8F">
            <w:pPr>
              <w:rPr>
                <w:szCs w:val="22"/>
              </w:rPr>
            </w:pPr>
            <w:r>
              <w:rPr>
                <w:b/>
                <w:szCs w:val="22"/>
              </w:rPr>
              <w:t>Note:</w:t>
            </w:r>
            <w:r>
              <w:rPr>
                <w:szCs w:val="22"/>
              </w:rPr>
              <w:t xml:space="preserve"> “+” means add; “-</w:t>
            </w:r>
            <w:proofErr w:type="gramStart"/>
            <w:r>
              <w:rPr>
                <w:szCs w:val="22"/>
              </w:rPr>
              <w:t>“ means</w:t>
            </w:r>
            <w:proofErr w:type="gramEnd"/>
            <w:r>
              <w:rPr>
                <w:szCs w:val="22"/>
              </w:rPr>
              <w:t xml:space="preserve"> subtract,  “</w:t>
            </w:r>
            <w:r>
              <w:rPr>
                <w:b/>
                <w:szCs w:val="22"/>
              </w:rPr>
              <w:t xml:space="preserve">/” </w:t>
            </w:r>
            <w:r>
              <w:rPr>
                <w:szCs w:val="22"/>
              </w:rPr>
              <w:t>means divide by the value following the symbol; calculations in the brackets to be performed first.</w:t>
            </w:r>
          </w:p>
        </w:tc>
      </w:tr>
    </w:tbl>
    <w:p w:rsidR="00690E8F" w:rsidRPr="004078CB" w:rsidRDefault="00690E8F" w:rsidP="00796CFA">
      <w:pPr>
        <w:keepNext w:val="0"/>
        <w:widowControl/>
      </w:pPr>
    </w:p>
    <w:p w:rsidR="00690E8F" w:rsidRDefault="00690E8F" w:rsidP="00796CFA">
      <w:pPr>
        <w:keepNext w:val="0"/>
        <w:widowControl/>
      </w:pPr>
      <w:r>
        <w:t>AMENDMENT</w:t>
      </w:r>
    </w:p>
    <w:p w:rsidR="00690E8F" w:rsidRPr="004078CB" w:rsidRDefault="00690E8F" w:rsidP="00796CFA">
      <w:pPr>
        <w:keepNext w:val="0"/>
        <w:widowControl/>
      </w:pPr>
      <w:r>
        <w:t>Clause number 8.21 becomes 8.22.</w:t>
      </w:r>
    </w:p>
    <w:p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9.6.1</w:t>
      </w:r>
      <w:r w:rsidRPr="00BD5AB1">
        <w:rPr>
          <w:b/>
        </w:rPr>
        <w:tab/>
        <w:t xml:space="preserve">Mix Type </w:t>
      </w:r>
      <w:proofErr w:type="gramStart"/>
      <w:r w:rsidRPr="00BD5AB1">
        <w:rPr>
          <w:b/>
        </w:rPr>
        <w:t>And</w:t>
      </w:r>
      <w:proofErr w:type="gramEnd"/>
      <w:r w:rsidRPr="00BD5AB1">
        <w:rPr>
          <w:b/>
        </w:rPr>
        <w:t xml:space="preserve">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Pr="00696361">
        <w:rPr>
          <w:i/>
          <w:color w:val="984806"/>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Pr="00696361">
        <w:rPr>
          <w:i/>
          <w:color w:val="984806"/>
        </w:rPr>
        <w:t>[enter data]</w:t>
      </w:r>
    </w:p>
    <w:p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rsidR="0027198C" w:rsidRPr="00BD5AB1" w:rsidRDefault="0027198C" w:rsidP="00796CFA">
      <w:pPr>
        <w:keepNext w:val="0"/>
        <w:widowControl/>
        <w:rPr>
          <w:b/>
        </w:rPr>
      </w:pPr>
      <w:r w:rsidRPr="00BD5AB1">
        <w:rPr>
          <w:b/>
        </w:rPr>
        <w:t>SSRW Clause 9.1</w:t>
      </w:r>
      <w:r w:rsidR="00D2580E">
        <w:rPr>
          <w:b/>
        </w:rPr>
        <w:t>0</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D2580E">
        <w:rPr>
          <w:b/>
        </w:rPr>
        <w:t>3</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Pr="00696361">
        <w:rPr>
          <w:i/>
          <w:color w:val="984806"/>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lastRenderedPageBreak/>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Pr="00696361">
        <w:rPr>
          <w:i/>
          <w:color w:val="984806"/>
        </w:rPr>
        <w:t>[enter data]</w:t>
      </w:r>
    </w:p>
    <w:p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rsidTr="00297CE7">
        <w:trPr>
          <w:trHeight w:val="373"/>
        </w:trPr>
        <w:tc>
          <w:tcPr>
            <w:tcW w:w="9595" w:type="dxa"/>
            <w:gridSpan w:val="2"/>
            <w:vAlign w:val="center"/>
          </w:tcPr>
          <w:p w:rsidR="0099380B" w:rsidRPr="000A286E" w:rsidRDefault="0099380B" w:rsidP="00297CE7">
            <w:pPr>
              <w:tabs>
                <w:tab w:val="left" w:pos="3402"/>
              </w:tabs>
              <w:spacing w:after="0"/>
              <w:rPr>
                <w:b/>
              </w:rPr>
            </w:pPr>
            <w:r>
              <w:rPr>
                <w:b/>
              </w:rPr>
              <w:t>Table – Concrete properties</w:t>
            </w:r>
          </w:p>
        </w:tc>
      </w:tr>
      <w:tr w:rsidR="0099380B" w:rsidTr="0099380B">
        <w:trPr>
          <w:trHeight w:val="397"/>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796CFA">
        <w:trPr>
          <w:trHeight w:val="373"/>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73"/>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bl>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t>Project Assessment;</w:t>
      </w:r>
      <w:r w:rsidRPr="00BD5AB1">
        <w:tab/>
      </w:r>
      <w:r w:rsidRPr="00BD5AB1">
        <w:tab/>
      </w:r>
      <w:r>
        <w:tab/>
      </w:r>
      <w:r w:rsidRPr="00696361">
        <w:rPr>
          <w:i/>
          <w:color w:val="984806"/>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Pr="00696361">
        <w:rPr>
          <w:i/>
          <w:color w:val="984806"/>
        </w:rPr>
        <w:t>[enter data]</w:t>
      </w:r>
      <w:r>
        <w:rPr>
          <w:color w:val="000000" w:themeColor="text1"/>
        </w:rPr>
        <w:t xml:space="preserve"> fill.</w:t>
      </w:r>
    </w:p>
    <w:p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lastRenderedPageBreak/>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t>Depth of stone pitching is to be</w:t>
      </w:r>
      <w:r w:rsidRPr="00BD5AB1">
        <w:t xml:space="preserve"> </w:t>
      </w:r>
      <w:r w:rsidRPr="00696361">
        <w:rPr>
          <w:i/>
          <w:color w:val="984806"/>
        </w:rPr>
        <w:t>[enter data]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Pr="00696361">
        <w:rPr>
          <w:i/>
          <w:color w:val="984806"/>
        </w:rPr>
        <w:t>[enter data]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Pr="00696361">
        <w:rPr>
          <w:i/>
          <w:color w:val="984806"/>
        </w:rPr>
        <w:t>[enter data]</w:t>
      </w:r>
      <w:r w:rsidRPr="003744A6">
        <w:t> mm</w:t>
      </w:r>
      <w:r>
        <w:t>.</w:t>
      </w:r>
    </w:p>
    <w:p w:rsidR="008C575D" w:rsidRDefault="008C575D" w:rsidP="00796CFA">
      <w:pPr>
        <w:keepNext w:val="0"/>
      </w:pPr>
      <w:r>
        <w:t xml:space="preserve">At least 30% by mass to have a nominal size of </w:t>
      </w:r>
      <w:r w:rsidRPr="00696361">
        <w:rPr>
          <w:i/>
          <w:color w:val="984806"/>
        </w:rPr>
        <w:t>[enter data]</w:t>
      </w:r>
      <w:r w:rsidRPr="003744A6">
        <w:t> mm</w:t>
      </w:r>
      <w:r>
        <w:t xml:space="preserve"> or greater.</w:t>
      </w:r>
    </w:p>
    <w:p w:rsidR="008C575D" w:rsidRDefault="008C575D" w:rsidP="00796CFA">
      <w:pPr>
        <w:keepNext w:val="0"/>
      </w:pPr>
      <w:r>
        <w:t xml:space="preserve">No more than </w:t>
      </w:r>
      <w:r w:rsidRPr="00696361">
        <w:rPr>
          <w:i/>
          <w:color w:val="984806"/>
        </w:rPr>
        <w:t>[enter data</w:t>
      </w:r>
      <w:proofErr w:type="gramStart"/>
      <w:r w:rsidRPr="00696361">
        <w:rPr>
          <w:i/>
          <w:color w:val="984806"/>
        </w:rPr>
        <w:t>]</w:t>
      </w:r>
      <w:r>
        <w:t>%</w:t>
      </w:r>
      <w:proofErr w:type="gramEnd"/>
      <w:r>
        <w:t xml:space="preserve"> by mass to pass the </w:t>
      </w:r>
      <w:r w:rsidRPr="00696361">
        <w:rPr>
          <w:i/>
          <w:color w:val="984806"/>
        </w:rPr>
        <w:t>[enter data]</w:t>
      </w:r>
      <w:r w:rsidRPr="003744A6">
        <w:t> mm</w:t>
      </w:r>
      <w:r>
        <w:t xml:space="preserve"> sieve.</w:t>
      </w:r>
    </w:p>
    <w:p w:rsidR="008C575D" w:rsidRDefault="008C575D" w:rsidP="00796CFA">
      <w:pPr>
        <w:keepNext w:val="0"/>
      </w:pPr>
      <w:r>
        <w:t xml:space="preserve">The average plane of the exposed face to be within </w:t>
      </w:r>
      <w:r w:rsidRPr="00696361">
        <w:rPr>
          <w:i/>
          <w:color w:val="984806"/>
        </w:rPr>
        <w:t>[enter data]</w:t>
      </w:r>
      <w:r w:rsidRPr="003744A6">
        <w:t> mm</w:t>
      </w:r>
      <w:r>
        <w:t xml:space="preserve"> of that specified.</w:t>
      </w:r>
    </w:p>
    <w:p w:rsidR="008C575D" w:rsidRDefault="008C575D" w:rsidP="00796CFA">
      <w:pPr>
        <w:keepNext w:val="0"/>
      </w:pPr>
      <w:r>
        <w:t xml:space="preserve">The exposed face to be within </w:t>
      </w:r>
      <w:r w:rsidRPr="00696361">
        <w:rPr>
          <w:i/>
          <w:color w:val="984806"/>
        </w:rPr>
        <w:t>[enter data</w:t>
      </w:r>
      <w:proofErr w:type="gramStart"/>
      <w:r w:rsidRPr="00696361">
        <w:rPr>
          <w:i/>
          <w:color w:val="984806"/>
        </w:rPr>
        <w:t>]</w:t>
      </w:r>
      <w:r w:rsidRPr="003744A6">
        <w:t>mm</w:t>
      </w:r>
      <w:proofErr w:type="gramEnd"/>
      <w:r>
        <w:t xml:space="preserve"> of the average plane.</w:t>
      </w:r>
    </w:p>
    <w:p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Pr="00696361">
        <w:rPr>
          <w:i/>
          <w:color w:val="984806"/>
        </w:rPr>
        <w:t>[enter data]</w:t>
      </w:r>
    </w:p>
    <w:p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 xml:space="preserve">Additionally PVC coating may be deleted after due consideration of the likely long term deleterious effects on the </w:t>
      </w:r>
      <w:r w:rsidRPr="00BD5AB1">
        <w:lastRenderedPageBreak/>
        <w:t>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Pr="00696361">
        <w:rPr>
          <w:i/>
          <w:color w:val="984806"/>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Pr="00696361">
        <w:rPr>
          <w:i/>
          <w:color w:val="984806"/>
        </w:rPr>
        <w:t>[enter data]</w:t>
      </w:r>
      <w:r w:rsidR="00F145FD">
        <w:rPr>
          <w:i/>
          <w:color w:val="984806"/>
        </w:rPr>
        <w:t xml:space="preserve"> </w:t>
      </w:r>
    </w:p>
    <w:p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proofErr w:type="gramStart"/>
      <w:r>
        <w:t xml:space="preserve">Reinforcement  </w:t>
      </w:r>
      <w:r w:rsidRPr="00696361">
        <w:rPr>
          <w:i/>
          <w:color w:val="984806"/>
        </w:rPr>
        <w:t>[</w:t>
      </w:r>
      <w:proofErr w:type="gramEnd"/>
      <w:r w:rsidRPr="00696361">
        <w:rPr>
          <w:i/>
          <w:color w:val="984806"/>
        </w:rPr>
        <w:t>enter data]</w:t>
      </w:r>
      <w:r>
        <w:t xml:space="preserve"> </w:t>
      </w:r>
    </w:p>
    <w:p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rsidR="00F145FD" w:rsidRDefault="00F145FD" w:rsidP="00796CFA">
      <w:pPr>
        <w:keepNext w:val="0"/>
      </w:pPr>
      <w:proofErr w:type="gramStart"/>
      <w:r>
        <w:t xml:space="preserve">Margins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pPr>
      <w:r>
        <w:t xml:space="preserve">Adjacent protection </w:t>
      </w:r>
      <w:proofErr w:type="gramStart"/>
      <w:r>
        <w:t xml:space="preserve">work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w:t>
      </w:r>
      <w:proofErr w:type="gramStart"/>
      <w:r w:rsidRPr="00796CFA">
        <w:t xml:space="preserve">pavement  </w:t>
      </w:r>
      <w:r w:rsidRPr="00696361">
        <w:rPr>
          <w:i/>
          <w:color w:val="984806"/>
        </w:rPr>
        <w:t>[</w:t>
      </w:r>
      <w:proofErr w:type="gramEnd"/>
      <w:r w:rsidRPr="00696361">
        <w:rPr>
          <w:i/>
          <w:color w:val="984806"/>
        </w:rPr>
        <w:t>enter data]</w:t>
      </w:r>
      <w:r>
        <w:t xml:space="preserve"> sealed. </w:t>
      </w:r>
    </w:p>
    <w:p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lastRenderedPageBreak/>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rsidR="004A0F52" w:rsidRPr="00CE65DF" w:rsidRDefault="004A0F52" w:rsidP="004A0F52">
      <w:pPr>
        <w:keepNext w:val="0"/>
        <w:widowControl/>
        <w:rPr>
          <w:b/>
        </w:rPr>
      </w:pPr>
      <w:r w:rsidRPr="00BD5AB1">
        <w:rPr>
          <w:b/>
        </w:rPr>
        <w:t>SSRW Clause 1</w:t>
      </w:r>
      <w:r>
        <w:rPr>
          <w:b/>
        </w:rPr>
        <w:t>4.6</w:t>
      </w:r>
      <w:r>
        <w:rPr>
          <w:b/>
        </w:rPr>
        <w:tab/>
      </w:r>
      <w:r w:rsidR="003F196E" w:rsidRPr="00CE65DF">
        <w:rPr>
          <w:b/>
        </w:rPr>
        <w:t xml:space="preserve">Flexible </w:t>
      </w:r>
      <w:r w:rsidRPr="00CE65DF">
        <w:rPr>
          <w:b/>
        </w:rPr>
        <w:t>Guide Posts</w:t>
      </w:r>
    </w:p>
    <w:p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rsidR="003F196E" w:rsidRPr="003F196E" w:rsidRDefault="003F196E" w:rsidP="004A0F52">
      <w:pPr>
        <w:keepNext w:val="0"/>
        <w:widowControl/>
        <w:rPr>
          <w:b/>
        </w:rPr>
      </w:pPr>
      <w:r w:rsidRPr="003F196E">
        <w:rPr>
          <w:b/>
        </w:rPr>
        <w:t>Discrete device type retroreflectors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Pr="00696361">
        <w:rPr>
          <w:i/>
          <w:color w:val="984806"/>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Pr>
          <w:b/>
        </w:rPr>
        <w:t>Installation</w:t>
      </w:r>
      <w:r w:rsidR="008941AB">
        <w:rPr>
          <w:b/>
        </w:rPr>
        <w:t xml:space="preserve"> of Delineators</w:t>
      </w:r>
    </w:p>
    <w:p w:rsidR="001772E6" w:rsidRDefault="001772E6" w:rsidP="001772E6">
      <w:pPr>
        <w:keepNext w:val="0"/>
        <w:widowControl/>
      </w:pPr>
      <w:r>
        <w:t>Discrete device type retroreflectors installation requirements</w:t>
      </w:r>
      <w:proofErr w:type="gramStart"/>
      <w:r>
        <w:t xml:space="preserve">;  </w:t>
      </w:r>
      <w:r w:rsidRPr="00696361">
        <w:rPr>
          <w:i/>
          <w:color w:val="984806"/>
        </w:rPr>
        <w:t>[</w:t>
      </w:r>
      <w:proofErr w:type="gramEnd"/>
      <w:r w:rsidRPr="00696361">
        <w:rPr>
          <w:i/>
          <w:color w:val="984806"/>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1772E6" w:rsidRDefault="001772E6" w:rsidP="00796CFA">
      <w:pPr>
        <w:keepNext w:val="0"/>
        <w:widowControl/>
        <w:rPr>
          <w:b/>
        </w:rPr>
      </w:pPr>
      <w:r>
        <w:rPr>
          <w:b/>
        </w:rPr>
        <w:t>SSRW Clause 14.7</w:t>
      </w:r>
      <w:r>
        <w:rPr>
          <w:b/>
        </w:rPr>
        <w:tab/>
        <w:t>Road Signs</w:t>
      </w:r>
    </w:p>
    <w:p w:rsidR="0027198C" w:rsidRDefault="004A0F52" w:rsidP="00796CFA">
      <w:pPr>
        <w:keepNext w:val="0"/>
        <w:widowControl/>
        <w:rPr>
          <w:b/>
        </w:rPr>
      </w:pPr>
      <w:r>
        <w:rPr>
          <w:b/>
        </w:rPr>
        <w:t xml:space="preserve">SSRW Clause </w:t>
      </w:r>
      <w:r w:rsidR="001772E6">
        <w:rPr>
          <w:b/>
        </w:rPr>
        <w:t>14.7.3</w:t>
      </w:r>
      <w:r w:rsidR="001772E6">
        <w:rPr>
          <w:b/>
        </w:rPr>
        <w:tab/>
      </w:r>
      <w:r w:rsidR="0027198C" w:rsidRPr="00BD5AB1">
        <w:rPr>
          <w:b/>
        </w:rPr>
        <w:t>Materials</w:t>
      </w:r>
    </w:p>
    <w:p w:rsidR="005A66B6" w:rsidRDefault="005A66B6" w:rsidP="005A66B6">
      <w:pPr>
        <w:keepNext w:val="0"/>
        <w:widowControl/>
        <w:rPr>
          <w:b/>
        </w:rPr>
      </w:pPr>
      <w:r>
        <w:rPr>
          <w:b/>
        </w:rPr>
        <w:t>AMENDMENT</w:t>
      </w:r>
    </w:p>
    <w:p w:rsidR="005A66B6" w:rsidRPr="00BD5AB1" w:rsidRDefault="005A66B6" w:rsidP="005A66B6">
      <w:pPr>
        <w:keepNext w:val="0"/>
        <w:widowControl/>
        <w:rPr>
          <w:b/>
        </w:rPr>
      </w:pPr>
      <w:r w:rsidRPr="008C6464">
        <w:t>Replace the existing</w:t>
      </w:r>
      <w:r>
        <w:rPr>
          <w:b/>
        </w:rPr>
        <w:t xml:space="preserve"> Table – Roadside Signs – Mounting Selection </w:t>
      </w:r>
      <w:r w:rsidRPr="008C6464">
        <w:t>with the table below.</w:t>
      </w:r>
    </w:p>
    <w:tbl>
      <w:tblPr>
        <w:tblStyle w:val="TableGrid"/>
        <w:tblW w:w="9261" w:type="dxa"/>
        <w:tblLook w:val="04A0" w:firstRow="1" w:lastRow="0" w:firstColumn="1" w:lastColumn="0" w:noHBand="0" w:noVBand="1"/>
      </w:tblPr>
      <w:tblGrid>
        <w:gridCol w:w="942"/>
        <w:gridCol w:w="943"/>
        <w:gridCol w:w="1048"/>
        <w:gridCol w:w="1653"/>
        <w:gridCol w:w="1098"/>
        <w:gridCol w:w="1293"/>
        <w:gridCol w:w="1164"/>
        <w:gridCol w:w="1112"/>
        <w:gridCol w:w="8"/>
      </w:tblGrid>
      <w:tr w:rsidR="007733CB" w:rsidTr="007733CB">
        <w:trPr>
          <w:tblHeader/>
        </w:trPr>
        <w:tc>
          <w:tcPr>
            <w:tcW w:w="9261" w:type="dxa"/>
            <w:gridSpan w:val="9"/>
            <w:tcBorders>
              <w:top w:val="single" w:sz="4" w:space="0" w:color="auto"/>
              <w:left w:val="single" w:sz="4" w:space="0" w:color="auto"/>
              <w:bottom w:val="single" w:sz="4" w:space="0" w:color="auto"/>
              <w:right w:val="single" w:sz="4" w:space="0" w:color="auto"/>
            </w:tcBorders>
            <w:hideMark/>
          </w:tcPr>
          <w:p w:rsidR="007733CB" w:rsidRDefault="007733CB">
            <w:pPr>
              <w:spacing w:after="0"/>
              <w:rPr>
                <w:rFonts w:asciiTheme="minorHAnsi" w:hAnsiTheme="minorHAnsi"/>
                <w:b/>
              </w:rPr>
            </w:pPr>
            <w:r>
              <w:rPr>
                <w:b/>
                <w:sz w:val="24"/>
              </w:rPr>
              <w:lastRenderedPageBreak/>
              <w:t>Table – Roadside Signs – Mounting Selection</w:t>
            </w:r>
          </w:p>
        </w:tc>
      </w:tr>
      <w:tr w:rsidR="007733CB" w:rsidTr="007733CB">
        <w:trPr>
          <w:gridAfter w:val="1"/>
          <w:wAfter w:w="9" w:type="dxa"/>
          <w:tblHeader/>
        </w:trPr>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ind w:firstLine="720"/>
              <w:rPr>
                <w:b/>
              </w:rPr>
            </w:pPr>
            <w:r>
              <w:rPr>
                <w:b/>
              </w:rPr>
              <w:t>Sign Size</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Number of post</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Sign Attachment Bracket (Or M8 Bolts) per Post</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Galvanised Post size</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Min. Bored Pier footing size</w:t>
            </w:r>
          </w:p>
        </w:tc>
      </w:tr>
      <w:tr w:rsidR="007733CB" w:rsidTr="007733CB">
        <w:trPr>
          <w:gridAfter w:val="1"/>
          <w:wAfter w:w="9" w:type="dxa"/>
          <w:tblHeader/>
        </w:trPr>
        <w:tc>
          <w:tcPr>
            <w:tcW w:w="965"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Width (mm)</w:t>
            </w:r>
          </w:p>
        </w:tc>
        <w:tc>
          <w:tcPr>
            <w:tcW w:w="963"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Depth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rPr>
                <w:b/>
                <w:lang w:eastAsia="zh-CN"/>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 xml:space="preserve">OD </w:t>
            </w:r>
          </w:p>
          <w:p w:rsidR="007733CB" w:rsidRDefault="007733CB">
            <w:pPr>
              <w:spacing w:after="0"/>
              <w:jc w:val="center"/>
              <w:rPr>
                <w:b/>
              </w:rPr>
            </w:pPr>
            <w:r>
              <w:rPr>
                <w:b/>
              </w:rPr>
              <w:t>(mm)</w:t>
            </w:r>
          </w:p>
        </w:tc>
        <w:tc>
          <w:tcPr>
            <w:tcW w:w="1166"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Thickness (mm)</w:t>
            </w:r>
          </w:p>
        </w:tc>
        <w:tc>
          <w:tcPr>
            <w:tcW w:w="1165"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Diameter (mm)</w:t>
            </w:r>
          </w:p>
        </w:tc>
        <w:tc>
          <w:tcPr>
            <w:tcW w:w="1166"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b/>
              </w:rPr>
            </w:pPr>
            <w:r>
              <w:rPr>
                <w:b/>
              </w:rPr>
              <w:t>Depth (mm)</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800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1050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700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1350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1050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3"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33CB" w:rsidRDefault="007733CB">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2400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2400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1500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8</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2400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12</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lastRenderedPageBreak/>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139.7</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1400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1400</w:t>
            </w:r>
          </w:p>
        </w:tc>
      </w:tr>
      <w:tr w:rsidR="007733CB" w:rsidTr="007733CB">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4.0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33CB" w:rsidRDefault="007733CB">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733CB" w:rsidRDefault="007733CB">
            <w:pPr>
              <w:spacing w:after="0"/>
              <w:jc w:val="center"/>
              <w:rPr>
                <w:rFonts w:ascii="Calibri" w:hAnsi="Calibri" w:cs="Calibri"/>
                <w:color w:val="000000"/>
              </w:rPr>
            </w:pPr>
            <w:r>
              <w:rPr>
                <w:rFonts w:ascii="Calibri" w:hAnsi="Calibri" w:cs="Calibri"/>
                <w:color w:val="000000"/>
              </w:rPr>
              <w:t>1300</w:t>
            </w:r>
          </w:p>
        </w:tc>
      </w:tr>
      <w:tr w:rsidR="007733CB" w:rsidTr="007733CB">
        <w:tc>
          <w:tcPr>
            <w:tcW w:w="9261" w:type="dxa"/>
            <w:gridSpan w:val="9"/>
            <w:tcBorders>
              <w:top w:val="single" w:sz="4" w:space="0" w:color="auto"/>
              <w:left w:val="single" w:sz="4" w:space="0" w:color="auto"/>
              <w:bottom w:val="single" w:sz="4" w:space="0" w:color="auto"/>
              <w:right w:val="single" w:sz="4" w:space="0" w:color="auto"/>
            </w:tcBorders>
          </w:tcPr>
          <w:p w:rsidR="007733CB" w:rsidRDefault="007733CB">
            <w:pPr>
              <w:spacing w:after="0"/>
              <w:rPr>
                <w:rFonts w:ascii="Calibri" w:hAnsi="Calibri" w:cs="Calibri"/>
                <w:b/>
                <w:color w:val="000000"/>
                <w:u w:val="single"/>
              </w:rPr>
            </w:pPr>
            <w:r>
              <w:rPr>
                <w:rFonts w:ascii="Calibri" w:hAnsi="Calibri" w:cs="Calibri"/>
                <w:b/>
                <w:color w:val="000000"/>
                <w:u w:val="single"/>
              </w:rPr>
              <w:t>Note:</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All designs are based on wind load, not traffic impact force</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All posts shall be Grade 250min.</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All posts must be capped for corrosion protection.</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 xml:space="preserve">All posts must be </w:t>
            </w:r>
            <w:r>
              <w:rPr>
                <w:rFonts w:ascii="Calibri" w:hAnsi="Calibri" w:cs="Calibri"/>
                <w:b/>
                <w:color w:val="000000"/>
              </w:rPr>
              <w:t>HOT DIP GALVANISED</w:t>
            </w:r>
            <w:r>
              <w:rPr>
                <w:rFonts w:ascii="Calibri" w:hAnsi="Calibri" w:cs="Calibri"/>
                <w:color w:val="000000"/>
              </w:rPr>
              <w:t>.</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All Posts must be fully cast in (with 100mm clearance from the base) and located centrally to footing.</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Top of concrete footing must be domed around post to eliminate water pooling.</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 xml:space="preserve">Dimensions above are </w:t>
            </w:r>
            <w:r>
              <w:rPr>
                <w:rFonts w:ascii="Calibri" w:hAnsi="Calibri" w:cs="Calibri"/>
                <w:b/>
                <w:color w:val="000000"/>
              </w:rPr>
              <w:t xml:space="preserve">NOT APPLICABLE </w:t>
            </w:r>
            <w:r>
              <w:rPr>
                <w:rFonts w:ascii="Calibri" w:hAnsi="Calibri" w:cs="Calibri"/>
                <w:color w:val="000000"/>
              </w:rPr>
              <w:t xml:space="preserve">for structure has overall height </w:t>
            </w:r>
            <w:r>
              <w:rPr>
                <w:rFonts w:ascii="Calibri" w:hAnsi="Calibri" w:cs="Calibri"/>
                <w:b/>
                <w:color w:val="000000"/>
              </w:rPr>
              <w:t>exceed 3m above ground</w:t>
            </w:r>
            <w:r>
              <w:rPr>
                <w:rFonts w:ascii="Calibri" w:hAnsi="Calibri" w:cs="Calibri"/>
                <w:color w:val="000000"/>
              </w:rPr>
              <w:t>.</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 xml:space="preserve">Dimensions above are </w:t>
            </w:r>
            <w:r>
              <w:rPr>
                <w:rFonts w:ascii="Calibri" w:hAnsi="Calibri" w:cs="Calibri"/>
                <w:b/>
                <w:color w:val="000000"/>
              </w:rPr>
              <w:t xml:space="preserve">NOT APPLICABLE </w:t>
            </w:r>
            <w:r>
              <w:rPr>
                <w:rFonts w:ascii="Calibri" w:hAnsi="Calibri" w:cs="Calibri"/>
                <w:color w:val="000000"/>
              </w:rPr>
              <w:t xml:space="preserve">for soil has bearing capacity </w:t>
            </w:r>
            <w:r>
              <w:rPr>
                <w:rFonts w:ascii="Calibri" w:hAnsi="Calibri" w:cs="Calibri"/>
                <w:b/>
                <w:color w:val="000000"/>
              </w:rPr>
              <w:t>less than 100kpa.</w:t>
            </w:r>
          </w:p>
          <w:p w:rsidR="007733CB" w:rsidRDefault="007733CB" w:rsidP="007733CB">
            <w:pPr>
              <w:pStyle w:val="ListParagraph"/>
              <w:keepNext w:val="0"/>
              <w:widowControl/>
              <w:numPr>
                <w:ilvl w:val="0"/>
                <w:numId w:val="47"/>
              </w:numPr>
              <w:spacing w:after="0"/>
              <w:rPr>
                <w:rFonts w:ascii="Calibri" w:hAnsi="Calibri" w:cs="Calibri"/>
                <w:color w:val="000000"/>
              </w:rPr>
            </w:pPr>
            <w:r>
              <w:rPr>
                <w:rFonts w:ascii="Calibri" w:hAnsi="Calibri" w:cs="Calibri"/>
                <w:color w:val="000000"/>
              </w:rPr>
              <w:t xml:space="preserve">For signs </w:t>
            </w:r>
            <w:r>
              <w:rPr>
                <w:rFonts w:ascii="Calibri" w:hAnsi="Calibri" w:cs="Calibri"/>
                <w:color w:val="000000"/>
                <w:highlight w:val="yellow"/>
              </w:rPr>
              <w:t>highlighted</w:t>
            </w:r>
            <w:r>
              <w:rPr>
                <w:rFonts w:ascii="Calibri" w:hAnsi="Calibri" w:cs="Calibri"/>
                <w:color w:val="000000"/>
              </w:rPr>
              <w:t xml:space="preserve"> above posts shall be installed with </w:t>
            </w:r>
            <w:r>
              <w:rPr>
                <w:rFonts w:ascii="Calibri" w:hAnsi="Calibri" w:cs="Calibri"/>
                <w:b/>
                <w:color w:val="000000"/>
              </w:rPr>
              <w:t>slip base</w:t>
            </w:r>
            <w:r>
              <w:rPr>
                <w:rFonts w:ascii="Calibri" w:hAnsi="Calibri" w:cs="Calibri"/>
                <w:color w:val="000000"/>
              </w:rPr>
              <w:t xml:space="preserve"> as per NTG standard drawing CS3508.</w:t>
            </w:r>
          </w:p>
          <w:p w:rsidR="007733CB" w:rsidRDefault="007733CB">
            <w:pPr>
              <w:pStyle w:val="ListParagraph"/>
              <w:spacing w:after="0"/>
              <w:rPr>
                <w:rFonts w:ascii="Calibri" w:hAnsi="Calibri" w:cs="Calibri"/>
                <w:color w:val="000000"/>
              </w:rPr>
            </w:pPr>
          </w:p>
        </w:tc>
      </w:tr>
    </w:tbl>
    <w:p w:rsidR="005A66B6" w:rsidRDefault="005A66B6" w:rsidP="005A66B6">
      <w:pPr>
        <w:keepNext w:val="0"/>
        <w:widowControl/>
      </w:pPr>
    </w:p>
    <w:p w:rsidR="005A66B6" w:rsidRPr="00BD5AB1" w:rsidRDefault="005A66B6" w:rsidP="00796CFA">
      <w:pPr>
        <w:keepNext w:val="0"/>
        <w:widowControl/>
        <w:rPr>
          <w:b/>
        </w:rPr>
      </w:pPr>
      <w:r>
        <w:rPr>
          <w:b/>
        </w:rPr>
        <w:t>ADDITIONAL SIGN SIZES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593FB2" w:rsidRDefault="00593FB2" w:rsidP="00593FB2">
      <w:pPr>
        <w:keepNext w:val="0"/>
        <w:widowControl/>
        <w:rPr>
          <w:b/>
        </w:rPr>
      </w:pPr>
    </w:p>
    <w:p w:rsidR="00A5581E" w:rsidRDefault="00A5581E" w:rsidP="00593FB2">
      <w:pPr>
        <w:keepNext w:val="0"/>
        <w:widowControl/>
        <w:rPr>
          <w:b/>
        </w:rPr>
      </w:pPr>
      <w:r>
        <w:rPr>
          <w:b/>
        </w:rPr>
        <w:t>SSRW Clause 14.7.6</w:t>
      </w:r>
      <w:r>
        <w:rPr>
          <w:b/>
        </w:rPr>
        <w:tab/>
        <w:t>Installation</w:t>
      </w:r>
    </w:p>
    <w:p w:rsidR="00593FB2" w:rsidRDefault="00593FB2" w:rsidP="00593FB2">
      <w:pPr>
        <w:keepNext w:val="0"/>
        <w:widowControl/>
        <w:rPr>
          <w:b/>
        </w:rPr>
      </w:pPr>
      <w:r>
        <w:rPr>
          <w:b/>
        </w:rPr>
        <w:lastRenderedPageBreak/>
        <w:t>AMENDMENT</w:t>
      </w:r>
    </w:p>
    <w:p w:rsidR="00593FB2" w:rsidRDefault="00593FB2" w:rsidP="00593FB2">
      <w:pPr>
        <w:keepNext w:val="0"/>
        <w:widowControl/>
        <w:rPr>
          <w:b/>
        </w:rPr>
      </w:pPr>
      <w:r>
        <w:rPr>
          <w:b/>
        </w:rPr>
        <w:t>REPLACE THE EXISTING CLAUSE WITH THE FOLLOWING</w:t>
      </w:r>
    </w:p>
    <w:p w:rsidR="00A5581E" w:rsidRPr="0060219A" w:rsidRDefault="00A5581E" w:rsidP="0002773D">
      <w:pPr>
        <w:keepNext w:val="0"/>
      </w:pPr>
      <w:r w:rsidRPr="0060219A">
        <w:t xml:space="preserve">Conform to the </w:t>
      </w:r>
      <w:r w:rsidRPr="004A0A2C">
        <w:rPr>
          <w:b/>
          <w:i/>
        </w:rPr>
        <w:t>Table Roadside Signs - Mounting Selection</w:t>
      </w:r>
      <w:r>
        <w:t xml:space="preserve"> in </w:t>
      </w:r>
      <w:r>
        <w:rPr>
          <w:b/>
        </w:rPr>
        <w:t>Materials</w:t>
      </w:r>
      <w:r>
        <w:t xml:space="preserve"> sub-clause in </w:t>
      </w:r>
      <w:r>
        <w:rPr>
          <w:b/>
        </w:rPr>
        <w:t xml:space="preserve">Road Signs </w:t>
      </w:r>
      <w:r>
        <w:t>clause in this work section</w:t>
      </w:r>
      <w:r w:rsidRPr="0060219A">
        <w:t>.</w:t>
      </w:r>
    </w:p>
    <w:p w:rsidR="00A5581E" w:rsidRPr="00C22A35" w:rsidRDefault="00A5581E" w:rsidP="0002773D">
      <w:pPr>
        <w:keepNext w:val="0"/>
      </w:pPr>
      <w:r w:rsidRPr="00C22A35">
        <w:t>Install posts vertically.</w:t>
      </w:r>
    </w:p>
    <w:p w:rsidR="00A5581E" w:rsidRPr="00C22A35" w:rsidRDefault="00A5581E" w:rsidP="0002773D">
      <w:pPr>
        <w:keepNext w:val="0"/>
      </w:pPr>
      <w:r>
        <w:t>For signs with post sizes less than or equal to 48.3mm, p</w:t>
      </w:r>
      <w:r w:rsidRPr="00C22A35">
        <w:t>rovide and install a galvanised steel sleeve when installing sign</w:t>
      </w:r>
      <w:r>
        <w:t xml:space="preserve"> posts</w:t>
      </w:r>
      <w:r w:rsidRPr="00C22A35">
        <w:t xml:space="preserve"> in concreted or paved medians.</w:t>
      </w:r>
    </w:p>
    <w:p w:rsidR="00A5581E" w:rsidRPr="0060219A" w:rsidRDefault="00A5581E" w:rsidP="0002773D">
      <w:pPr>
        <w:keepNext w:val="0"/>
      </w:pPr>
      <w:r w:rsidRPr="00C22A35">
        <w:t>Sleeves, when specified, to be 50 mm longer than the specified ground anchor</w:t>
      </w:r>
      <w:r>
        <w:t xml:space="preserve"> (footing)</w:t>
      </w:r>
      <w:r w:rsidRPr="00C22A35">
        <w:t xml:space="preserve"> depth and extend 50 mm</w:t>
      </w:r>
      <w:r w:rsidRPr="0060219A">
        <w:t xml:space="preserve"> above the finished surface level.</w:t>
      </w:r>
    </w:p>
    <w:p w:rsidR="00A5581E" w:rsidRPr="0060219A" w:rsidRDefault="00A5581E" w:rsidP="0002773D">
      <w:pPr>
        <w:keepNext w:val="0"/>
      </w:pPr>
      <w:r w:rsidRPr="0060219A">
        <w:t>Attach the post to the sleeve with a galvanized M10 bolt, 25 mm from the top of the sleeve.  Encase the post, or sleeve when used, in a footing of 2</w:t>
      </w:r>
      <w:r>
        <w:t>5</w:t>
      </w:r>
      <w:r w:rsidRPr="0060219A">
        <w:t> MPa concrete.</w:t>
      </w:r>
    </w:p>
    <w:p w:rsidR="00A5581E" w:rsidRPr="0060219A" w:rsidRDefault="00A5581E" w:rsidP="0002773D">
      <w:pPr>
        <w:keepNext w:val="0"/>
        <w:ind w:left="2835" w:hanging="2835"/>
      </w:pPr>
      <w:r w:rsidRPr="0060219A">
        <w:t>Orientation of sign face:</w:t>
      </w:r>
      <w:r w:rsidRPr="0060219A">
        <w:tab/>
        <w:t>Vertical, and turned 3 degrees to 5 degrees horizontally from oncoming traffic on straight sections. On curves, at right angles to centre line of road.</w:t>
      </w:r>
    </w:p>
    <w:p w:rsidR="00A5581E" w:rsidRDefault="00A5581E" w:rsidP="0002773D">
      <w:pPr>
        <w:keepNext w:val="0"/>
        <w:ind w:left="2835" w:hanging="2835"/>
      </w:pPr>
      <w:r w:rsidRPr="0060219A">
        <w:t>Exception:</w:t>
      </w:r>
      <w:r w:rsidRPr="0060219A">
        <w:tab/>
        <w:t>Parking signs to be oriented 5 degrees from parallel to the kerb to face oncoming traffic.</w:t>
      </w:r>
    </w:p>
    <w:p w:rsidR="00593FB2" w:rsidRDefault="00593FB2" w:rsidP="0002773D">
      <w:pPr>
        <w:keepNext w:val="0"/>
        <w:ind w:left="2835" w:hanging="2835"/>
        <w:rPr>
          <w:b/>
        </w:rPr>
      </w:pPr>
    </w:p>
    <w:p w:rsidR="00A5581E" w:rsidRDefault="00A5581E" w:rsidP="0002773D">
      <w:pPr>
        <w:keepNext w:val="0"/>
        <w:ind w:left="2835" w:hanging="2835"/>
        <w:rPr>
          <w:b/>
        </w:rPr>
      </w:pPr>
      <w:r>
        <w:rPr>
          <w:b/>
        </w:rPr>
        <w:t>SSRW Clause 14.7.7</w:t>
      </w:r>
      <w:r>
        <w:rPr>
          <w:b/>
        </w:rPr>
        <w:tab/>
        <w:t>Reinstatement and Relocation of Existing Signs</w:t>
      </w:r>
    </w:p>
    <w:p w:rsidR="00593FB2" w:rsidRDefault="00593FB2" w:rsidP="00593FB2">
      <w:pPr>
        <w:keepNext w:val="0"/>
        <w:widowControl/>
        <w:rPr>
          <w:b/>
        </w:rPr>
      </w:pPr>
      <w:r>
        <w:rPr>
          <w:b/>
        </w:rPr>
        <w:t>AMENDMENT</w:t>
      </w:r>
    </w:p>
    <w:p w:rsidR="00593FB2" w:rsidRDefault="00593FB2" w:rsidP="0002773D">
      <w:pPr>
        <w:keepNext w:val="0"/>
        <w:ind w:left="2835" w:hanging="2835"/>
      </w:pPr>
      <w:r>
        <w:rPr>
          <w:b/>
        </w:rPr>
        <w:t>REPLACE THE EXISTING CLAUSE WITH THE FOLLOWING</w:t>
      </w:r>
    </w:p>
    <w:p w:rsidR="00A5581E" w:rsidRPr="0060219A" w:rsidRDefault="00A5581E" w:rsidP="0002773D">
      <w:pPr>
        <w:keepNext w:val="0"/>
      </w:pPr>
      <w:r w:rsidRPr="0060219A">
        <w:t>Dismantle existing post and signs carefully.</w:t>
      </w:r>
    </w:p>
    <w:p w:rsidR="00A5581E" w:rsidRPr="0060219A" w:rsidRDefault="00A5581E" w:rsidP="0002773D">
      <w:pPr>
        <w:keepNext w:val="0"/>
      </w:pPr>
      <w:r w:rsidRPr="0060219A">
        <w:t>Store in a manner to prevent damage.</w:t>
      </w:r>
    </w:p>
    <w:p w:rsidR="00A5581E" w:rsidRPr="0060219A" w:rsidRDefault="00A5581E" w:rsidP="0002773D">
      <w:pPr>
        <w:keepNext w:val="0"/>
      </w:pPr>
      <w:r w:rsidRPr="0060219A">
        <w:t>Backfill the hole left by the post and its footing and compact the fill to the same density as the surrounding area.</w:t>
      </w:r>
    </w:p>
    <w:p w:rsidR="00A5581E" w:rsidRDefault="00A5581E" w:rsidP="0002773D">
      <w:pPr>
        <w:keepNext w:val="0"/>
      </w:pPr>
      <w:r w:rsidRPr="0060219A">
        <w:t>Erect signs in new locations as shown on the drawings.</w:t>
      </w:r>
    </w:p>
    <w:p w:rsidR="00A5581E" w:rsidRPr="0060219A" w:rsidRDefault="00A5581E" w:rsidP="0002773D">
      <w:pPr>
        <w:keepNext w:val="0"/>
      </w:pPr>
      <w:r w:rsidRPr="0060219A">
        <w:t>GENERAL REQUIREMENTS</w:t>
      </w:r>
    </w:p>
    <w:p w:rsidR="00A5581E" w:rsidRDefault="00A5581E" w:rsidP="00593FB2">
      <w:pPr>
        <w:pStyle w:val="ListParagraph"/>
        <w:keepNext w:val="0"/>
        <w:numPr>
          <w:ilvl w:val="0"/>
          <w:numId w:val="46"/>
        </w:numPr>
        <w:ind w:hanging="720"/>
      </w:pPr>
      <w:r w:rsidRPr="0060219A">
        <w:t xml:space="preserve">Adopt the </w:t>
      </w:r>
      <w:r>
        <w:t>post requirements for the</w:t>
      </w:r>
      <w:r w:rsidRPr="0060219A">
        <w:t xml:space="preserve"> nearest </w:t>
      </w:r>
      <w:r>
        <w:t>sign</w:t>
      </w:r>
      <w:r w:rsidRPr="0060219A">
        <w:t xml:space="preserve"> size in the list for intermediate sizes.</w:t>
      </w:r>
    </w:p>
    <w:p w:rsidR="00593FB2" w:rsidRPr="0060219A" w:rsidRDefault="00593FB2" w:rsidP="00593FB2">
      <w:pPr>
        <w:pStyle w:val="ListParagraph"/>
        <w:keepNext w:val="0"/>
        <w:numPr>
          <w:ilvl w:val="0"/>
          <w:numId w:val="46"/>
        </w:numPr>
        <w:ind w:hanging="720"/>
      </w:pPr>
      <w:r>
        <w:t>Refer to</w:t>
      </w:r>
      <w:r w:rsidRPr="0060219A">
        <w:t xml:space="preserve"> </w:t>
      </w:r>
      <w:r w:rsidRPr="005753F7">
        <w:rPr>
          <w:b/>
          <w:i/>
        </w:rPr>
        <w:t>Table Roadside Signs - Mounting Selection</w:t>
      </w:r>
      <w:r>
        <w:t xml:space="preserve"> for post sizes and footing requirements.</w:t>
      </w:r>
    </w:p>
    <w:p w:rsidR="00A5581E" w:rsidRDefault="00A5581E" w:rsidP="00796CFA">
      <w:pPr>
        <w:keepNext w:val="0"/>
        <w:widowControl/>
        <w:rPr>
          <w:b/>
        </w:rPr>
      </w:pPr>
    </w:p>
    <w:p w:rsidR="0027198C" w:rsidRPr="00BD5AB1" w:rsidRDefault="0027198C" w:rsidP="00796CFA">
      <w:pPr>
        <w:keepNext w:val="0"/>
        <w:widowControl/>
        <w:rPr>
          <w:b/>
        </w:rPr>
      </w:pPr>
      <w:r w:rsidRPr="00BD5AB1">
        <w:rPr>
          <w:b/>
        </w:rPr>
        <w:t>SSRW Clause 14.1</w:t>
      </w:r>
      <w:r w:rsidR="008941AB">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15</w:t>
      </w:r>
      <w:r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lastRenderedPageBreak/>
        <w:t>SSRW Clause 15.18</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 xml:space="preserve">SSRW Section 16 </w:t>
      </w:r>
      <w:r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16.1</w:t>
      </w:r>
      <w:r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Pr="00696361">
        <w:rPr>
          <w:i/>
          <w:color w:val="984806"/>
        </w:rPr>
        <w:t>[enter data].</w:t>
      </w:r>
    </w:p>
    <w:p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rsidR="002577AD" w:rsidRDefault="00D65E40" w:rsidP="002577AD">
      <w:pPr>
        <w:keepNext w:val="0"/>
        <w:widowControl/>
        <w:rPr>
          <w:b/>
        </w:rPr>
      </w:pPr>
      <w:r>
        <w:rPr>
          <w:b/>
        </w:rPr>
        <w:t>SSRW Clause 16.6</w:t>
      </w:r>
      <w:r w:rsidRPr="00BD5AB1">
        <w:rPr>
          <w:b/>
        </w:rPr>
        <w:tab/>
      </w:r>
      <w:r>
        <w:rPr>
          <w:b/>
        </w:rPr>
        <w:t>Grassing</w:t>
      </w:r>
    </w:p>
    <w:p w:rsidR="002577AD" w:rsidRDefault="002577AD" w:rsidP="002577AD">
      <w:pPr>
        <w:keepNext w:val="0"/>
        <w:widowControl/>
        <w:rPr>
          <w:b/>
        </w:rPr>
      </w:pPr>
      <w:r>
        <w:rPr>
          <w:b/>
        </w:rPr>
        <w:t>SSRW Clause 16.6.1</w:t>
      </w:r>
      <w:r w:rsidRPr="00BD5AB1">
        <w:rPr>
          <w:b/>
        </w:rPr>
        <w:tab/>
      </w:r>
      <w:r>
        <w:rPr>
          <w:b/>
        </w:rPr>
        <w:t>Ground Preparation</w:t>
      </w:r>
    </w:p>
    <w:p w:rsidR="00D65E40" w:rsidRPr="00796CFA" w:rsidRDefault="00D65E40" w:rsidP="00D65E40">
      <w:pPr>
        <w:keepNext w:val="0"/>
        <w:widowControl/>
      </w:pPr>
      <w:r>
        <w:t xml:space="preserve">Fertilizer application rate:  </w:t>
      </w:r>
      <w:r w:rsidRPr="00696361">
        <w:rPr>
          <w:i/>
          <w:color w:val="984806"/>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Clause 16.1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17</w:t>
      </w:r>
      <w:r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Pr>
          <w:b/>
        </w:rPr>
        <w:t>Clause 17.3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Pr="00696361">
        <w:rPr>
          <w:i/>
          <w:color w:val="984806"/>
        </w:rPr>
        <w:t>[enter data</w:t>
      </w:r>
      <w:proofErr w:type="gramStart"/>
      <w:r w:rsidRPr="00696361">
        <w:rPr>
          <w:i/>
          <w:color w:val="984806"/>
        </w:rPr>
        <w:t>]</w:t>
      </w:r>
      <w:r w:rsidR="002577AD">
        <w:t xml:space="preserve"> </w:t>
      </w:r>
      <w:r w:rsidR="00D65E40" w:rsidRPr="0050325E">
        <w:t>.</w:t>
      </w:r>
      <w:proofErr w:type="gramEnd"/>
    </w:p>
    <w:p w:rsidR="005558C5" w:rsidRPr="00BD5AB1" w:rsidRDefault="005558C5" w:rsidP="005558C5">
      <w:pPr>
        <w:pStyle w:val="guidenotes"/>
        <w:keepNext w:val="0"/>
        <w:widowControl/>
      </w:pPr>
      <w:r w:rsidRPr="00BD5AB1">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Pr>
          <w:b/>
        </w:rPr>
        <w:t>Clause 17.6</w:t>
      </w:r>
      <w:r w:rsidRPr="00BD5AB1">
        <w:rPr>
          <w:b/>
        </w:rPr>
        <w:tab/>
      </w:r>
      <w:r>
        <w:rPr>
          <w:b/>
        </w:rPr>
        <w:t>Electrical Ducting</w:t>
      </w:r>
    </w:p>
    <w:p w:rsidR="002577AD" w:rsidRDefault="002577AD" w:rsidP="002577AD">
      <w:pPr>
        <w:keepNext w:val="0"/>
      </w:pPr>
      <w:r>
        <w:t xml:space="preserve">Special requirements are </w:t>
      </w:r>
      <w:r w:rsidRPr="00696361">
        <w:rPr>
          <w:i/>
          <w:color w:val="984806"/>
        </w:rPr>
        <w:t>[enter data</w:t>
      </w:r>
      <w:proofErr w:type="gramStart"/>
      <w:r w:rsidRPr="00696361">
        <w:rPr>
          <w:i/>
          <w:color w:val="984806"/>
        </w:rPr>
        <w:t>]</w:t>
      </w:r>
      <w:r>
        <w:t xml:space="preserve"> </w:t>
      </w:r>
      <w:r w:rsidRPr="0050325E">
        <w:t>.</w:t>
      </w:r>
      <w:proofErr w:type="gramEnd"/>
    </w:p>
    <w:p w:rsidR="002577AD" w:rsidRPr="00BD5AB1" w:rsidRDefault="002577AD" w:rsidP="002577AD">
      <w:pPr>
        <w:pStyle w:val="guidenotes"/>
        <w:keepNext w:val="0"/>
        <w:widowControl/>
      </w:pPr>
      <w:r w:rsidRPr="00BD5AB1">
        <w:t>[</w:t>
      </w:r>
      <w:r>
        <w:t>Enter information on requirements not included in Standard Specification. Delete if there are none</w:t>
      </w:r>
      <w:proofErr w:type="gramStart"/>
      <w:r>
        <w:t>..</w:t>
      </w:r>
      <w:r w:rsidRPr="00BD5AB1">
        <w:t>]</w:t>
      </w:r>
      <w:proofErr w:type="gramEnd"/>
    </w:p>
    <w:p w:rsidR="0027198C" w:rsidRPr="00BD5AB1" w:rsidRDefault="0027198C" w:rsidP="00796CFA">
      <w:pPr>
        <w:keepNext w:val="0"/>
        <w:widowControl/>
        <w:rPr>
          <w:b/>
        </w:rPr>
      </w:pPr>
      <w:r w:rsidRPr="00BD5AB1">
        <w:rPr>
          <w:b/>
        </w:rPr>
        <w:t>SSRW Clause 17.</w:t>
      </w:r>
      <w:r w:rsidR="00247945">
        <w:rPr>
          <w:b/>
        </w:rPr>
        <w:t>9</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18</w:t>
      </w:r>
      <w:r w:rsidRPr="00BD5AB1">
        <w:rPr>
          <w:b/>
          <w:szCs w:val="22"/>
        </w:rPr>
        <w:tab/>
        <w:t xml:space="preserve"> TRAFFIC CONTROL SIGNALS </w:t>
      </w:r>
    </w:p>
    <w:p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18.1</w:t>
      </w:r>
      <w:r w:rsidR="00247945">
        <w:rPr>
          <w:b/>
        </w:rPr>
        <w:t>1</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19</w:t>
      </w:r>
      <w:r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19.1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20</w:t>
      </w:r>
      <w:r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21B82" w:rsidP="00A21B82">
      <w:pPr>
        <w:keepNext w:val="0"/>
        <w:widowControl/>
        <w:rPr>
          <w:b/>
        </w:rPr>
      </w:pPr>
      <w:r>
        <w:rPr>
          <w:b/>
        </w:rPr>
        <w:t>SSRW Clause 20.4</w:t>
      </w:r>
      <w:r w:rsidRPr="00BD5AB1">
        <w:rPr>
          <w:b/>
        </w:rPr>
        <w:tab/>
      </w:r>
      <w:r>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21B82" w:rsidP="00796CFA">
      <w:pPr>
        <w:keepNext w:val="0"/>
        <w:widowControl/>
        <w:rPr>
          <w:b/>
        </w:rPr>
      </w:pPr>
      <w:r w:rsidRPr="00BD5AB1">
        <w:rPr>
          <w:b/>
        </w:rPr>
        <w:t>SSRW Clause 20.1</w:t>
      </w:r>
      <w:r>
        <w:rPr>
          <w:b/>
        </w:rPr>
        <w:t>0</w:t>
      </w:r>
      <w:r>
        <w:rPr>
          <w:b/>
        </w:rPr>
        <w:tab/>
        <w:t>Existing Street Lighting</w:t>
      </w:r>
    </w:p>
    <w:p w:rsidR="0027198C" w:rsidRDefault="0027198C" w:rsidP="00796CFA">
      <w:pPr>
        <w:keepNext w:val="0"/>
        <w:widowControl/>
        <w:rPr>
          <w:b/>
        </w:rPr>
      </w:pPr>
      <w:r w:rsidRPr="00BD5AB1">
        <w:rPr>
          <w:b/>
        </w:rPr>
        <w:t>SSRW Clause 20.1</w:t>
      </w:r>
      <w:r w:rsidR="00A21B82">
        <w:rPr>
          <w:b/>
        </w:rPr>
        <w:t>0.1</w:t>
      </w:r>
      <w:r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Pr="00696361">
        <w:rPr>
          <w:i/>
          <w:color w:val="984806"/>
        </w:rPr>
        <w:t>[enter data</w:t>
      </w:r>
      <w:proofErr w:type="gramStart"/>
      <w:r w:rsidRPr="00696361">
        <w:rPr>
          <w:i/>
          <w:color w:val="984806"/>
        </w:rPr>
        <w:t>]</w:t>
      </w:r>
      <w:r>
        <w:t xml:space="preserve"> .</w:t>
      </w:r>
      <w:proofErr w:type="gramEnd"/>
      <w:r>
        <w:t xml:space="preserve">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21B82" w:rsidP="00A21B82">
      <w:pPr>
        <w:keepNext w:val="0"/>
        <w:widowControl/>
        <w:rPr>
          <w:b/>
        </w:rPr>
      </w:pPr>
      <w:r w:rsidRPr="00BD5AB1">
        <w:rPr>
          <w:b/>
        </w:rPr>
        <w:t>SSRW Clause 20.13</w:t>
      </w:r>
      <w:r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21</w:t>
      </w:r>
      <w:r w:rsidRPr="00BD5AB1">
        <w:rPr>
          <w:b/>
          <w:szCs w:val="22"/>
        </w:rPr>
        <w:tab/>
        <w:t xml:space="preserve">DIRECTIONAL BORING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A21B82" w:rsidRDefault="00A21B82" w:rsidP="00A21B82">
      <w:pPr>
        <w:keepNext w:val="0"/>
        <w:widowControl/>
        <w:rPr>
          <w:b/>
        </w:rPr>
      </w:pPr>
      <w:r>
        <w:rPr>
          <w:b/>
        </w:rPr>
        <w:t>SSRW Clause 21.5</w:t>
      </w:r>
      <w:r w:rsidRPr="00BD5AB1">
        <w:rPr>
          <w:b/>
        </w:rPr>
        <w:tab/>
      </w:r>
      <w:r>
        <w:rPr>
          <w:b/>
        </w:rPr>
        <w:t>Testing of Services</w:t>
      </w:r>
    </w:p>
    <w:p w:rsidR="00A21B82" w:rsidRPr="00796CFA" w:rsidRDefault="00A21B82" w:rsidP="00A21B82">
      <w:pPr>
        <w:keepNext w:val="0"/>
        <w:widowControl/>
      </w:pPr>
      <w:r>
        <w:t xml:space="preserve">Additional tests required are:  </w:t>
      </w:r>
      <w:r w:rsidRPr="00696361">
        <w:rPr>
          <w:i/>
          <w:color w:val="984806"/>
        </w:rPr>
        <w:t>[enter data</w:t>
      </w:r>
      <w:proofErr w:type="gramStart"/>
      <w:r w:rsidRPr="00696361">
        <w:rPr>
          <w:i/>
          <w:color w:val="984806"/>
        </w:rPr>
        <w:t>]</w:t>
      </w:r>
      <w:r>
        <w:t xml:space="preserve"> .</w:t>
      </w:r>
      <w:proofErr w:type="gramEnd"/>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27198C" w:rsidP="00796CFA">
      <w:pPr>
        <w:keepNext w:val="0"/>
        <w:widowControl/>
        <w:rPr>
          <w:b/>
        </w:rPr>
      </w:pPr>
      <w:r w:rsidRPr="00BD5AB1">
        <w:rPr>
          <w:b/>
        </w:rPr>
        <w:t>SSRW Clause 21.</w:t>
      </w:r>
      <w:r w:rsidR="00A21B82">
        <w:rPr>
          <w:b/>
        </w:rPr>
        <w:t>8</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22</w:t>
      </w:r>
      <w:r w:rsidRPr="00BD5AB1">
        <w:rPr>
          <w:b/>
          <w:szCs w:val="22"/>
        </w:rPr>
        <w:tab/>
        <w:t>PROTECTIVE COATINGS</w:t>
      </w:r>
    </w:p>
    <w:p w:rsidR="0027198C" w:rsidRPr="00BD5AB1" w:rsidRDefault="0027198C" w:rsidP="00796CFA">
      <w:pPr>
        <w:keepNext w:val="0"/>
        <w:widowControl/>
      </w:pPr>
      <w:r w:rsidRPr="00BD5AB1">
        <w:rPr>
          <w:b/>
        </w:rPr>
        <w:lastRenderedPageBreak/>
        <w:t>SSRW Clause 22.</w:t>
      </w:r>
      <w:r w:rsidR="0053133F">
        <w:rPr>
          <w:b/>
        </w:rPr>
        <w:t>3</w:t>
      </w:r>
      <w:r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Pr="00696361">
        <w:rPr>
          <w:i/>
          <w:color w:val="984806"/>
        </w:rPr>
        <w:t>[enter data].</w:t>
      </w:r>
    </w:p>
    <w:p w:rsidR="0027198C" w:rsidRPr="00BD5AB1" w:rsidRDefault="0053133F" w:rsidP="00796CFA">
      <w:pPr>
        <w:keepNext w:val="0"/>
        <w:widowControl/>
      </w:pPr>
      <w:r w:rsidRPr="00BD5AB1">
        <w:rPr>
          <w:b/>
        </w:rPr>
        <w:t>SSRW Clause 22.</w:t>
      </w:r>
      <w:r>
        <w:rPr>
          <w:b/>
        </w:rPr>
        <w:t>3.3</w:t>
      </w:r>
      <w:r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t>SSRW Clause</w:t>
      </w:r>
      <w:r w:rsidRPr="00BD5AB1">
        <w:t xml:space="preserve"> </w:t>
      </w:r>
      <w:r w:rsidRPr="00BD5AB1">
        <w:rPr>
          <w:b/>
        </w:rPr>
        <w:t>22.</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53133F" w:rsidP="0053133F">
      <w:pPr>
        <w:keepNext w:val="0"/>
        <w:widowControl/>
        <w:rPr>
          <w:b/>
        </w:rPr>
      </w:pPr>
      <w:r>
        <w:rPr>
          <w:b/>
        </w:rPr>
        <w:t>SSRW Clause 22</w:t>
      </w:r>
      <w:r w:rsidRPr="00BD5AB1">
        <w:rPr>
          <w:b/>
        </w:rPr>
        <w:t>.</w:t>
      </w:r>
      <w:r>
        <w:rPr>
          <w:b/>
        </w:rPr>
        <w:t>20</w:t>
      </w:r>
      <w:r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23</w:t>
      </w:r>
      <w:r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proofErr w:type="gramStart"/>
      <w:r w:rsidRPr="00796CFA">
        <w:rPr>
          <w:szCs w:val="22"/>
        </w:rPr>
        <w:t>or</w:t>
      </w:r>
      <w:proofErr w:type="gramEnd"/>
    </w:p>
    <w:p w:rsidR="00CA449B" w:rsidRPr="00101ABE" w:rsidRDefault="00CA449B" w:rsidP="00CA449B">
      <w:pPr>
        <w:keepNext w:val="0"/>
        <w:widowControl/>
        <w:rPr>
          <w:szCs w:val="22"/>
        </w:rPr>
      </w:pPr>
      <w:r>
        <w:rPr>
          <w:szCs w:val="22"/>
        </w:rPr>
        <w:t xml:space="preserve">Provide select fill conforming to </w:t>
      </w:r>
      <w:r w:rsidRPr="00696361">
        <w:rPr>
          <w:i/>
          <w:color w:val="984806"/>
        </w:rPr>
        <w:t>[enter data]</w:t>
      </w:r>
      <w:r>
        <w:rPr>
          <w:szCs w:val="22"/>
        </w:rPr>
        <w:t xml:space="preserve"> </w:t>
      </w:r>
    </w:p>
    <w:p w:rsidR="00CA449B" w:rsidRDefault="00CA449B" w:rsidP="00796CFA">
      <w:pPr>
        <w:pStyle w:val="guidenotes"/>
        <w:rPr>
          <w:b/>
          <w:szCs w:val="22"/>
        </w:rPr>
      </w:pPr>
      <w:r w:rsidRPr="00BD5AB1">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.8</w:t>
      </w:r>
      <w:r w:rsidRPr="00BD5AB1">
        <w:rPr>
          <w:b/>
          <w:szCs w:val="22"/>
        </w:rPr>
        <w:tab/>
      </w:r>
      <w:r>
        <w:rPr>
          <w:b/>
          <w:szCs w:val="22"/>
        </w:rPr>
        <w:t>Spray Sealing</w:t>
      </w:r>
    </w:p>
    <w:p w:rsidR="001862E9" w:rsidRDefault="001862E9" w:rsidP="00880E85">
      <w:pPr>
        <w:keepNext w:val="0"/>
        <w:widowControl/>
        <w:rPr>
          <w:szCs w:val="22"/>
        </w:rPr>
      </w:pPr>
      <w:r>
        <w:rPr>
          <w:szCs w:val="22"/>
        </w:rPr>
        <w:t>ADDENDUM</w:t>
      </w:r>
    </w:p>
    <w:p w:rsidR="001862E9" w:rsidRDefault="001862E9" w:rsidP="00880E85">
      <w:pPr>
        <w:keepNext w:val="0"/>
        <w:widowControl/>
        <w:rPr>
          <w:szCs w:val="22"/>
        </w:rPr>
      </w:pPr>
      <w:r>
        <w:rPr>
          <w:szCs w:val="22"/>
        </w:rPr>
        <w:t>Insert the following text immediately following the heading.</w:t>
      </w:r>
    </w:p>
    <w:p w:rsidR="001862E9" w:rsidRDefault="001862E9" w:rsidP="00880E85">
      <w:pPr>
        <w:keepNext w:val="0"/>
        <w:widowControl/>
      </w:pPr>
      <w:r>
        <w:lastRenderedPageBreak/>
        <w:t xml:space="preserve">Bitumen prices are subject to Rise and </w:t>
      </w:r>
      <w:proofErr w:type="gramStart"/>
      <w:r>
        <w:t>Fall</w:t>
      </w:r>
      <w:proofErr w:type="gramEnd"/>
      <w:r>
        <w:t xml:space="preserve">. Refer clause titled </w:t>
      </w:r>
      <w:r>
        <w:rPr>
          <w:b/>
        </w:rPr>
        <w:t xml:space="preserve">Price Adjustment for Bitumen </w:t>
      </w:r>
      <w:r>
        <w:t>in the SPRAY SEALING section.</w:t>
      </w:r>
    </w:p>
    <w:p w:rsidR="001862E9" w:rsidRPr="004078CB" w:rsidRDefault="001862E9" w:rsidP="00880E85">
      <w:pPr>
        <w:keepNext w:val="0"/>
        <w:widowControl/>
        <w:rPr>
          <w:szCs w:val="22"/>
        </w:rPr>
      </w:pPr>
    </w:p>
    <w:p w:rsidR="00C36EEB" w:rsidRDefault="00C36EEB" w:rsidP="00880E85">
      <w:pPr>
        <w:keepNext w:val="0"/>
        <w:widowControl/>
        <w:rPr>
          <w:b/>
          <w:szCs w:val="22"/>
        </w:rPr>
      </w:pPr>
      <w:r w:rsidRPr="00BD5AB1">
        <w:rPr>
          <w:b/>
          <w:szCs w:val="22"/>
        </w:rPr>
        <w:t xml:space="preserve">SSRW </w:t>
      </w:r>
      <w:r>
        <w:rPr>
          <w:b/>
        </w:rPr>
        <w:t xml:space="preserve">Clause </w:t>
      </w:r>
      <w:r w:rsidRPr="00BD5AB1">
        <w:rPr>
          <w:b/>
          <w:szCs w:val="22"/>
        </w:rPr>
        <w:t>23</w:t>
      </w:r>
      <w:r>
        <w:rPr>
          <w:b/>
          <w:szCs w:val="22"/>
        </w:rPr>
        <w:t>.8.3</w:t>
      </w:r>
      <w:r w:rsidRPr="00BD5AB1">
        <w:rPr>
          <w:b/>
          <w:szCs w:val="22"/>
        </w:rPr>
        <w:tab/>
      </w:r>
      <w:r>
        <w:rPr>
          <w:b/>
          <w:szCs w:val="22"/>
        </w:rPr>
        <w:t>Prime Coat, Enrichment Coat, Emulsion Coat, Primer Seal, and Seal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Pr="00BD5AB1">
        <w:rPr>
          <w:b/>
          <w:szCs w:val="22"/>
        </w:rPr>
        <w:t>23</w:t>
      </w:r>
      <w:r>
        <w:rPr>
          <w:b/>
          <w:szCs w:val="22"/>
        </w:rPr>
        <w:t>.8.9</w:t>
      </w:r>
      <w:r w:rsidRPr="00BD5AB1">
        <w:rPr>
          <w:b/>
          <w:szCs w:val="22"/>
        </w:rPr>
        <w:tab/>
      </w:r>
      <w:r>
        <w:rPr>
          <w:b/>
          <w:szCs w:val="22"/>
        </w:rPr>
        <w:t>Sealing Aggregate</w:t>
      </w:r>
    </w:p>
    <w:p w:rsidR="00880E85" w:rsidRPr="00796CFA" w:rsidRDefault="00880E85" w:rsidP="00880E85">
      <w:pPr>
        <w:keepNext w:val="0"/>
        <w:widowControl/>
        <w:rPr>
          <w:szCs w:val="22"/>
        </w:rPr>
      </w:pPr>
      <w:r>
        <w:rPr>
          <w:szCs w:val="22"/>
        </w:rPr>
        <w:t xml:space="preserve">Measured </w:t>
      </w:r>
      <w:proofErr w:type="gramStart"/>
      <w:r>
        <w:rPr>
          <w:szCs w:val="22"/>
        </w:rPr>
        <w:t xml:space="preserve">at  </w:t>
      </w:r>
      <w:r w:rsidRPr="00696361">
        <w:rPr>
          <w:i/>
          <w:color w:val="984806"/>
        </w:rPr>
        <w:t>[</w:t>
      </w:r>
      <w:proofErr w:type="gramEnd"/>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.14.1</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.14.3</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.14.6</w:t>
      </w:r>
      <w:r w:rsidRPr="00BD5AB1">
        <w:rPr>
          <w:b/>
          <w:szCs w:val="22"/>
        </w:rPr>
        <w:tab/>
      </w:r>
      <w:r>
        <w:rPr>
          <w:b/>
          <w:szCs w:val="22"/>
        </w:rPr>
        <w:t>Cattle Grids</w:t>
      </w:r>
    </w:p>
    <w:p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104B3" w:rsidRDefault="00A104B3" w:rsidP="00A104B3">
      <w:pPr>
        <w:keepNext w:val="0"/>
        <w:widowControl/>
        <w:rPr>
          <w:b/>
        </w:rPr>
      </w:pPr>
      <w:r w:rsidRPr="00BD5AB1">
        <w:rPr>
          <w:b/>
        </w:rPr>
        <w:t>SSRW Clause 23.22</w:t>
      </w:r>
      <w:r w:rsidRPr="00BD5AB1">
        <w:rPr>
          <w:b/>
        </w:rPr>
        <w:tab/>
      </w:r>
      <w:r>
        <w:rPr>
          <w:b/>
        </w:rPr>
        <w:t>Protective Coatings</w:t>
      </w:r>
    </w:p>
    <w:p w:rsidR="00A104B3" w:rsidRPr="00796CFA" w:rsidRDefault="00A104B3" w:rsidP="00A104B3">
      <w:pPr>
        <w:keepNext w:val="0"/>
        <w:widowControl/>
      </w:pPr>
      <w:r>
        <w:t xml:space="preserve">Systems required are: </w:t>
      </w:r>
      <w:r w:rsidRPr="00696361">
        <w:rPr>
          <w:i/>
          <w:color w:val="984806"/>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Pr="00EB7EE2">
        <w:rPr>
          <w:b/>
          <w:bCs/>
          <w:lang w:val="en-US"/>
        </w:rPr>
        <w:t xml:space="preserve"> 24</w:t>
      </w:r>
      <w:r w:rsidRPr="00EB7EE2">
        <w:rPr>
          <w:b/>
          <w:bCs/>
          <w:lang w:val="en-US"/>
        </w:rPr>
        <w:tab/>
        <w:t>REFERENCED AUSTRALIAN STANDARDS</w:t>
      </w:r>
    </w:p>
    <w:p w:rsidR="0075402F" w:rsidRPr="00BD5AB1" w:rsidRDefault="0075402F" w:rsidP="0075402F">
      <w:pPr>
        <w:keepNext w:val="0"/>
        <w:widowControl/>
        <w:rPr>
          <w:b/>
        </w:rPr>
      </w:pPr>
      <w:r>
        <w:rPr>
          <w:b/>
        </w:rPr>
        <w:t>SSRW Clause 24.1</w:t>
      </w:r>
      <w:r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27198C" w:rsidP="00796CFA">
      <w:pPr>
        <w:keepNext w:val="0"/>
        <w:widowControl/>
        <w:rPr>
          <w:b/>
          <w:bCs/>
          <w:lang w:val="en-US"/>
        </w:rPr>
      </w:pPr>
      <w:r w:rsidRPr="00C02089">
        <w:rPr>
          <w:b/>
          <w:bCs/>
          <w:lang w:val="en-US"/>
        </w:rPr>
        <w:t>SSRW Section 25</w:t>
      </w:r>
      <w:r w:rsidRPr="00C02089">
        <w:rPr>
          <w:b/>
          <w:bCs/>
          <w:lang w:val="en-US"/>
        </w:rPr>
        <w:tab/>
        <w:t>OTHER REFERENCED AUTHORITIES AND DOCUMENTS</w:t>
      </w:r>
    </w:p>
    <w:p w:rsidR="0075402F" w:rsidRPr="00BD5AB1" w:rsidRDefault="0075402F" w:rsidP="0075402F">
      <w:pPr>
        <w:keepNext w:val="0"/>
        <w:widowControl/>
        <w:rPr>
          <w:b/>
        </w:rPr>
      </w:pPr>
      <w:r>
        <w:rPr>
          <w:b/>
        </w:rPr>
        <w:t>SSRW Clause 25.1</w:t>
      </w:r>
      <w:r w:rsidRPr="00BD5AB1">
        <w:rPr>
          <w:b/>
        </w:rPr>
        <w:tab/>
        <w:t>Other Requirements</w:t>
      </w:r>
    </w:p>
    <w:p w:rsidR="0027198C" w:rsidRPr="00BD5AB1" w:rsidRDefault="0027198C" w:rsidP="00796CFA">
      <w:pPr>
        <w:pStyle w:val="guidenotes"/>
        <w:keepNext w:val="0"/>
        <w:widowControl/>
      </w:pPr>
      <w:r w:rsidRPr="00BD5AB1">
        <w:lastRenderedPageBreak/>
        <w:t>[Add any additional requirements or any a</w:t>
      </w:r>
      <w:r>
        <w:t>lteration to the reference text.</w:t>
      </w:r>
      <w:r w:rsidRPr="00BD5AB1">
        <w:t>]</w:t>
      </w:r>
    </w:p>
    <w:p w:rsidR="0027198C" w:rsidRDefault="0027198C" w:rsidP="00796CFA">
      <w:pPr>
        <w:keepNext w:val="0"/>
        <w:widowControl/>
        <w:rPr>
          <w:b/>
          <w:bCs/>
          <w:lang w:val="en-US"/>
        </w:rPr>
      </w:pPr>
      <w:r w:rsidRPr="00C02089">
        <w:rPr>
          <w:b/>
          <w:bCs/>
          <w:lang w:val="en-US"/>
        </w:rPr>
        <w:t>SSRW Section 26</w:t>
      </w:r>
      <w:r w:rsidRPr="00C02089">
        <w:rPr>
          <w:b/>
          <w:bCs/>
          <w:lang w:val="en-US"/>
        </w:rPr>
        <w:tab/>
        <w:t>ACTS, REGULATIONS</w:t>
      </w:r>
      <w:r w:rsidR="00880E85">
        <w:rPr>
          <w:b/>
          <w:bCs/>
          <w:lang w:val="en-US"/>
        </w:rPr>
        <w:t>,</w:t>
      </w:r>
      <w:r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75402F" w:rsidP="0075402F">
      <w:pPr>
        <w:keepNext w:val="0"/>
        <w:widowControl/>
        <w:rPr>
          <w:b/>
        </w:rPr>
      </w:pPr>
      <w:r>
        <w:rPr>
          <w:b/>
        </w:rPr>
        <w:t>SSRW Clause 26.4</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EB7EE2">
        <w:rPr>
          <w:b/>
          <w:bCs/>
          <w:lang w:val="en-US"/>
        </w:rPr>
        <w:t>SSRW Section 27</w:t>
      </w:r>
      <w:r w:rsidRPr="00EB7EE2">
        <w:rPr>
          <w:b/>
          <w:bCs/>
          <w:lang w:val="en-US"/>
        </w:rPr>
        <w:tab/>
        <w:t>CIVIL STANDARD DRAWINGS FOR ROADWORKS</w:t>
      </w:r>
    </w:p>
    <w:p w:rsidR="0075402F" w:rsidRPr="00BD5AB1" w:rsidRDefault="0075402F" w:rsidP="0075402F">
      <w:pPr>
        <w:keepNext w:val="0"/>
        <w:widowControl/>
        <w:rPr>
          <w:b/>
        </w:rPr>
      </w:pPr>
      <w:r>
        <w:rPr>
          <w:b/>
        </w:rPr>
        <w:t>SSRW Clause 27.1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bCs/>
          <w:lang w:val="en-US"/>
        </w:rPr>
      </w:pPr>
      <w:r w:rsidRPr="00C02089">
        <w:rPr>
          <w:b/>
          <w:bCs/>
          <w:lang w:val="en-US"/>
        </w:rPr>
        <w:t>SSRW Section 28</w:t>
      </w:r>
      <w:r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29</w:t>
      </w:r>
      <w:r w:rsidRPr="00C02089">
        <w:rPr>
          <w:b/>
          <w:bCs/>
          <w:lang w:val="en-US"/>
        </w:rPr>
        <w:tab/>
      </w:r>
      <w:r>
        <w:rPr>
          <w:b/>
          <w:bCs/>
          <w:lang w:val="en-US"/>
        </w:rPr>
        <w:t>HOLD POINTS AND WITNESS POINTS SCHEDULES</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30</w:t>
      </w:r>
      <w:r w:rsidRPr="00C02089">
        <w:rPr>
          <w:b/>
          <w:bCs/>
          <w:lang w:val="en-US"/>
        </w:rPr>
        <w:tab/>
      </w:r>
      <w:r>
        <w:rPr>
          <w:b/>
          <w:bCs/>
          <w:lang w:val="en-US"/>
        </w:rPr>
        <w:t>UPDATES OVERVIEW</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7"/>
      <w:headerReference w:type="default" r:id="rId18"/>
      <w:footerReference w:type="even" r:id="rId19"/>
      <w:footerReference w:type="default" r:id="rId20"/>
      <w:headerReference w:type="first" r:id="rId21"/>
      <w:footerReference w:type="first" r:id="rId22"/>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7B" w:rsidRDefault="00AB487B">
      <w:r>
        <w:separator/>
      </w:r>
    </w:p>
  </w:endnote>
  <w:endnote w:type="continuationSeparator" w:id="0">
    <w:p w:rsidR="00AB487B" w:rsidRDefault="00AB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7B" w:rsidRDefault="00AB487B">
      <w:r>
        <w:separator/>
      </w:r>
    </w:p>
  </w:footnote>
  <w:footnote w:type="continuationSeparator" w:id="0">
    <w:p w:rsidR="00AB487B" w:rsidRDefault="00AB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Pr="0027198C" w:rsidRDefault="00227BC4"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Pr="00BD5AB1" w:rsidRDefault="00227BC4"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Default="0022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55E23A22"/>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597631"/>
    <w:multiLevelType w:val="hybridMultilevel"/>
    <w:tmpl w:val="FDE8663E"/>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8603C1"/>
    <w:multiLevelType w:val="hybridMultilevel"/>
    <w:tmpl w:val="66DA37A0"/>
    <w:lvl w:ilvl="0" w:tplc="797AA9F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596DD4"/>
    <w:multiLevelType w:val="hybridMultilevel"/>
    <w:tmpl w:val="2E749094"/>
    <w:lvl w:ilvl="0" w:tplc="824C2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C34C62"/>
    <w:multiLevelType w:val="hybridMultilevel"/>
    <w:tmpl w:val="1C50B27A"/>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0896DC0"/>
    <w:multiLevelType w:val="hybridMultilevel"/>
    <w:tmpl w:val="7FF8D12E"/>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2" w15:restartNumberingAfterBreak="0">
    <w:nsid w:val="220B3D06"/>
    <w:multiLevelType w:val="hybridMultilevel"/>
    <w:tmpl w:val="8506BE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5706EA4"/>
    <w:multiLevelType w:val="hybridMultilevel"/>
    <w:tmpl w:val="49F6E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06E256D"/>
    <w:multiLevelType w:val="hybridMultilevel"/>
    <w:tmpl w:val="F6F81C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4833AB0"/>
    <w:multiLevelType w:val="hybridMultilevel"/>
    <w:tmpl w:val="7480DF70"/>
    <w:lvl w:ilvl="0" w:tplc="DD98A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D33BD"/>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2043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A537BB"/>
    <w:multiLevelType w:val="hybridMultilevel"/>
    <w:tmpl w:val="7C6CACE4"/>
    <w:lvl w:ilvl="0" w:tplc="3ABC9B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84B04"/>
    <w:multiLevelType w:val="hybridMultilevel"/>
    <w:tmpl w:val="1452F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9C12424"/>
    <w:multiLevelType w:val="hybridMultilevel"/>
    <w:tmpl w:val="7EA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71B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A95518"/>
    <w:multiLevelType w:val="multilevel"/>
    <w:tmpl w:val="C2A27CA0"/>
    <w:numStyleLink w:val="TDONumbering"/>
  </w:abstractNum>
  <w:abstractNum w:abstractNumId="26" w15:restartNumberingAfterBreak="0">
    <w:nsid w:val="4C1F0856"/>
    <w:multiLevelType w:val="multilevel"/>
    <w:tmpl w:val="B75A98A0"/>
    <w:lvl w:ilvl="0">
      <w:start w:val="1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4D8A6556"/>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FE2213"/>
    <w:multiLevelType w:val="hybridMultilevel"/>
    <w:tmpl w:val="D3A4E2EC"/>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6810B7"/>
    <w:multiLevelType w:val="hybridMultilevel"/>
    <w:tmpl w:val="E5F4532C"/>
    <w:lvl w:ilvl="0" w:tplc="D0201AAA">
      <w:start w:val="1"/>
      <w:numFmt w:val="decimalZero"/>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B272C9"/>
    <w:multiLevelType w:val="hybridMultilevel"/>
    <w:tmpl w:val="A7E2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05A10"/>
    <w:multiLevelType w:val="hybridMultilevel"/>
    <w:tmpl w:val="591019E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FC0771"/>
    <w:multiLevelType w:val="multilevel"/>
    <w:tmpl w:val="2FB6C2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D2"/>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C15535"/>
    <w:multiLevelType w:val="hybridMultilevel"/>
    <w:tmpl w:val="444ED0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9FD6922"/>
    <w:multiLevelType w:val="hybridMultilevel"/>
    <w:tmpl w:val="2466D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25032C"/>
    <w:multiLevelType w:val="hybridMultilevel"/>
    <w:tmpl w:val="A704D7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9"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2206F2"/>
    <w:multiLevelType w:val="hybridMultilevel"/>
    <w:tmpl w:val="39E0C3D4"/>
    <w:lvl w:ilvl="0" w:tplc="797AA9F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EC1B01"/>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0679F1"/>
    <w:multiLevelType w:val="multilevel"/>
    <w:tmpl w:val="73724FF6"/>
    <w:lvl w:ilvl="0">
      <w:start w:val="12"/>
      <w:numFmt w:val="decimal"/>
      <w:lvlText w:val="%1."/>
      <w:lvlJc w:val="left"/>
      <w:pPr>
        <w:tabs>
          <w:tab w:val="num" w:pos="360"/>
        </w:tabs>
        <w:ind w:left="0" w:firstLine="0"/>
      </w:pPr>
      <w:rPr>
        <w:rFonts w:hint="default"/>
      </w:rPr>
    </w:lvl>
    <w:lvl w:ilv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9"/>
  </w:num>
  <w:num w:numId="2">
    <w:abstractNumId w:val="0"/>
  </w:num>
  <w:num w:numId="3">
    <w:abstractNumId w:val="11"/>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21"/>
  </w:num>
  <w:num w:numId="6">
    <w:abstractNumId w:val="14"/>
  </w:num>
  <w:num w:numId="7">
    <w:abstractNumId w:val="34"/>
  </w:num>
  <w:num w:numId="8">
    <w:abstractNumId w:val="38"/>
  </w:num>
  <w:num w:numId="9">
    <w:abstractNumId w:val="4"/>
  </w:num>
  <w:num w:numId="10">
    <w:abstractNumId w:val="14"/>
  </w:num>
  <w:num w:numId="11">
    <w:abstractNumId w:val="13"/>
  </w:num>
  <w:num w:numId="12">
    <w:abstractNumId w:val="2"/>
  </w:num>
  <w:num w:numId="13">
    <w:abstractNumId w:val="22"/>
  </w:num>
  <w:num w:numId="14">
    <w:abstractNumId w:val="25"/>
    <w:lvlOverride w:ilvl="0">
      <w:lvl w:ilvl="0">
        <w:start w:val="1"/>
        <w:numFmt w:val="decimalZero"/>
        <w:suff w:val="nothing"/>
        <w:lvlText w:val="%1"/>
        <w:lvlJc w:val="left"/>
        <w:pPr>
          <w:ind w:left="357" w:hanging="357"/>
        </w:pPr>
        <w:rPr>
          <w:rFonts w:ascii="Arial" w:hAnsi="Arial" w:cs="Arial" w:hint="default"/>
          <w:b w:val="0"/>
          <w:sz w:val="22"/>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29"/>
  </w:num>
  <w:num w:numId="16">
    <w:abstractNumId w:val="23"/>
  </w:num>
  <w:num w:numId="17">
    <w:abstractNumId w:val="7"/>
  </w:num>
  <w:num w:numId="18">
    <w:abstractNumId w:val="18"/>
  </w:num>
  <w:num w:numId="19">
    <w:abstractNumId w:val="24"/>
  </w:num>
  <w:num w:numId="20">
    <w:abstractNumId w:val="5"/>
  </w:num>
  <w:num w:numId="21">
    <w:abstractNumId w:val="12"/>
  </w:num>
  <w:num w:numId="22">
    <w:abstractNumId w:val="1"/>
  </w:num>
  <w:num w:numId="23">
    <w:abstractNumId w:val="28"/>
  </w:num>
  <w:num w:numId="24">
    <w:abstractNumId w:val="42"/>
  </w:num>
  <w:num w:numId="25">
    <w:abstractNumId w:val="33"/>
  </w:num>
  <w:num w:numId="26">
    <w:abstractNumId w:val="17"/>
  </w:num>
  <w:num w:numId="27">
    <w:abstractNumId w:val="27"/>
  </w:num>
  <w:num w:numId="28">
    <w:abstractNumId w:val="41"/>
  </w:num>
  <w:num w:numId="29">
    <w:abstractNumId w:val="10"/>
  </w:num>
  <w:num w:numId="30">
    <w:abstractNumId w:val="31"/>
  </w:num>
  <w:num w:numId="31">
    <w:abstractNumId w:val="30"/>
  </w:num>
  <w:num w:numId="32">
    <w:abstractNumId w:val="8"/>
  </w:num>
  <w:num w:numId="33">
    <w:abstractNumId w:val="36"/>
  </w:num>
  <w:num w:numId="34">
    <w:abstractNumId w:val="37"/>
  </w:num>
  <w:num w:numId="35">
    <w:abstractNumId w:val="15"/>
  </w:num>
  <w:num w:numId="36">
    <w:abstractNumId w:val="19"/>
  </w:num>
  <w:num w:numId="3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6"/>
  </w:num>
  <w:num w:numId="4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9"/>
  </w:num>
  <w:num w:numId="43">
    <w:abstractNumId w:val="20"/>
  </w:num>
  <w:num w:numId="44">
    <w:abstractNumId w:val="40"/>
  </w:num>
  <w:num w:numId="45">
    <w:abstractNumId w:val="32"/>
  </w:num>
  <w:num w:numId="46">
    <w:abstractNumId w:val="6"/>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55B"/>
    <w:rsid w:val="00002B50"/>
    <w:rsid w:val="000071E0"/>
    <w:rsid w:val="0001275F"/>
    <w:rsid w:val="000143B0"/>
    <w:rsid w:val="00015A8C"/>
    <w:rsid w:val="000231C0"/>
    <w:rsid w:val="00026517"/>
    <w:rsid w:val="0002773D"/>
    <w:rsid w:val="000311BA"/>
    <w:rsid w:val="00031B49"/>
    <w:rsid w:val="0004038D"/>
    <w:rsid w:val="0004472B"/>
    <w:rsid w:val="00064011"/>
    <w:rsid w:val="00071E9C"/>
    <w:rsid w:val="000764F3"/>
    <w:rsid w:val="000959AC"/>
    <w:rsid w:val="00097412"/>
    <w:rsid w:val="00097C6E"/>
    <w:rsid w:val="000A25FE"/>
    <w:rsid w:val="000C15F0"/>
    <w:rsid w:val="000C2153"/>
    <w:rsid w:val="000C5626"/>
    <w:rsid w:val="000C7C10"/>
    <w:rsid w:val="000D33AB"/>
    <w:rsid w:val="000D4F63"/>
    <w:rsid w:val="000F4E26"/>
    <w:rsid w:val="000F5169"/>
    <w:rsid w:val="00100431"/>
    <w:rsid w:val="00104217"/>
    <w:rsid w:val="0010702E"/>
    <w:rsid w:val="0011523C"/>
    <w:rsid w:val="001176A8"/>
    <w:rsid w:val="00134009"/>
    <w:rsid w:val="001429C7"/>
    <w:rsid w:val="00151DD4"/>
    <w:rsid w:val="00152CF4"/>
    <w:rsid w:val="0016478F"/>
    <w:rsid w:val="00166E04"/>
    <w:rsid w:val="001772E6"/>
    <w:rsid w:val="001862E9"/>
    <w:rsid w:val="00194C5F"/>
    <w:rsid w:val="00197E89"/>
    <w:rsid w:val="001B120E"/>
    <w:rsid w:val="001B1A6B"/>
    <w:rsid w:val="001B31EF"/>
    <w:rsid w:val="001B43C1"/>
    <w:rsid w:val="001C467B"/>
    <w:rsid w:val="001F50A6"/>
    <w:rsid w:val="00212C1F"/>
    <w:rsid w:val="00213EBC"/>
    <w:rsid w:val="00220B19"/>
    <w:rsid w:val="0022354A"/>
    <w:rsid w:val="00227023"/>
    <w:rsid w:val="00227BC4"/>
    <w:rsid w:val="00230617"/>
    <w:rsid w:val="00230760"/>
    <w:rsid w:val="0023502A"/>
    <w:rsid w:val="00247945"/>
    <w:rsid w:val="00251915"/>
    <w:rsid w:val="0025341F"/>
    <w:rsid w:val="002577AD"/>
    <w:rsid w:val="00266CF7"/>
    <w:rsid w:val="0027198C"/>
    <w:rsid w:val="0027585C"/>
    <w:rsid w:val="00293B4B"/>
    <w:rsid w:val="00294A5B"/>
    <w:rsid w:val="00297CE7"/>
    <w:rsid w:val="002A08A7"/>
    <w:rsid w:val="002A217F"/>
    <w:rsid w:val="002A2BFB"/>
    <w:rsid w:val="002A35B5"/>
    <w:rsid w:val="002A6745"/>
    <w:rsid w:val="002A6BD3"/>
    <w:rsid w:val="002A7FEB"/>
    <w:rsid w:val="002B14B3"/>
    <w:rsid w:val="002B6F81"/>
    <w:rsid w:val="002C472D"/>
    <w:rsid w:val="002D565E"/>
    <w:rsid w:val="002E3D75"/>
    <w:rsid w:val="002E6FBB"/>
    <w:rsid w:val="002F0BAB"/>
    <w:rsid w:val="00302874"/>
    <w:rsid w:val="00304289"/>
    <w:rsid w:val="003056A4"/>
    <w:rsid w:val="00310331"/>
    <w:rsid w:val="003113E5"/>
    <w:rsid w:val="003114C0"/>
    <w:rsid w:val="003154D1"/>
    <w:rsid w:val="00326E90"/>
    <w:rsid w:val="00333919"/>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2082"/>
    <w:rsid w:val="003B4CAE"/>
    <w:rsid w:val="003C1968"/>
    <w:rsid w:val="003C3B43"/>
    <w:rsid w:val="003C5E51"/>
    <w:rsid w:val="003D2696"/>
    <w:rsid w:val="003E1581"/>
    <w:rsid w:val="003F196E"/>
    <w:rsid w:val="003F5F51"/>
    <w:rsid w:val="00400027"/>
    <w:rsid w:val="00406807"/>
    <w:rsid w:val="004068F8"/>
    <w:rsid w:val="004078CB"/>
    <w:rsid w:val="004105C3"/>
    <w:rsid w:val="00415867"/>
    <w:rsid w:val="00416A27"/>
    <w:rsid w:val="0042571C"/>
    <w:rsid w:val="00431ACF"/>
    <w:rsid w:val="00433AD9"/>
    <w:rsid w:val="00442F73"/>
    <w:rsid w:val="004461D2"/>
    <w:rsid w:val="004628AE"/>
    <w:rsid w:val="004644BD"/>
    <w:rsid w:val="00464E5A"/>
    <w:rsid w:val="00467FCB"/>
    <w:rsid w:val="00471075"/>
    <w:rsid w:val="00473D15"/>
    <w:rsid w:val="00473D28"/>
    <w:rsid w:val="00475ECC"/>
    <w:rsid w:val="004774A1"/>
    <w:rsid w:val="00480153"/>
    <w:rsid w:val="0048353A"/>
    <w:rsid w:val="0048764F"/>
    <w:rsid w:val="004933A6"/>
    <w:rsid w:val="00493D49"/>
    <w:rsid w:val="00496944"/>
    <w:rsid w:val="004A0F52"/>
    <w:rsid w:val="004A6922"/>
    <w:rsid w:val="004B17B2"/>
    <w:rsid w:val="004B43FD"/>
    <w:rsid w:val="004B4C75"/>
    <w:rsid w:val="004B5FCA"/>
    <w:rsid w:val="004D251C"/>
    <w:rsid w:val="004D5C45"/>
    <w:rsid w:val="004D761D"/>
    <w:rsid w:val="004E263E"/>
    <w:rsid w:val="004E6A72"/>
    <w:rsid w:val="004F320A"/>
    <w:rsid w:val="004F78F6"/>
    <w:rsid w:val="004F7B17"/>
    <w:rsid w:val="00501DFA"/>
    <w:rsid w:val="005023D2"/>
    <w:rsid w:val="005052D7"/>
    <w:rsid w:val="00517CC2"/>
    <w:rsid w:val="005209C0"/>
    <w:rsid w:val="00522A5B"/>
    <w:rsid w:val="0053133F"/>
    <w:rsid w:val="00534A7F"/>
    <w:rsid w:val="00537AA3"/>
    <w:rsid w:val="005444DD"/>
    <w:rsid w:val="00545803"/>
    <w:rsid w:val="00545B1C"/>
    <w:rsid w:val="005558C5"/>
    <w:rsid w:val="00557179"/>
    <w:rsid w:val="005646EC"/>
    <w:rsid w:val="00584517"/>
    <w:rsid w:val="00590DBF"/>
    <w:rsid w:val="00593FB2"/>
    <w:rsid w:val="005A6466"/>
    <w:rsid w:val="005A66B6"/>
    <w:rsid w:val="005A7224"/>
    <w:rsid w:val="005B7DCA"/>
    <w:rsid w:val="005C7A00"/>
    <w:rsid w:val="005D1B0D"/>
    <w:rsid w:val="005D64B1"/>
    <w:rsid w:val="005D6B07"/>
    <w:rsid w:val="005E23E3"/>
    <w:rsid w:val="005E24D3"/>
    <w:rsid w:val="005E7306"/>
    <w:rsid w:val="005F6C32"/>
    <w:rsid w:val="00600C47"/>
    <w:rsid w:val="0060743B"/>
    <w:rsid w:val="00614A24"/>
    <w:rsid w:val="006228C9"/>
    <w:rsid w:val="00623658"/>
    <w:rsid w:val="00633CDC"/>
    <w:rsid w:val="006359DC"/>
    <w:rsid w:val="00636CB8"/>
    <w:rsid w:val="00651235"/>
    <w:rsid w:val="0066321F"/>
    <w:rsid w:val="00673351"/>
    <w:rsid w:val="00682610"/>
    <w:rsid w:val="00683E50"/>
    <w:rsid w:val="0068760F"/>
    <w:rsid w:val="00690E8F"/>
    <w:rsid w:val="00693D04"/>
    <w:rsid w:val="00693D8A"/>
    <w:rsid w:val="006A1561"/>
    <w:rsid w:val="006A6902"/>
    <w:rsid w:val="006B692B"/>
    <w:rsid w:val="006C4E21"/>
    <w:rsid w:val="006D7AB1"/>
    <w:rsid w:val="006E1439"/>
    <w:rsid w:val="006F148C"/>
    <w:rsid w:val="006F2B2B"/>
    <w:rsid w:val="007060F6"/>
    <w:rsid w:val="00706BB6"/>
    <w:rsid w:val="00710988"/>
    <w:rsid w:val="00711F6B"/>
    <w:rsid w:val="00720EA1"/>
    <w:rsid w:val="00727248"/>
    <w:rsid w:val="0074101C"/>
    <w:rsid w:val="00742958"/>
    <w:rsid w:val="00743874"/>
    <w:rsid w:val="0075376A"/>
    <w:rsid w:val="0075402F"/>
    <w:rsid w:val="007659C5"/>
    <w:rsid w:val="007733CB"/>
    <w:rsid w:val="007818A7"/>
    <w:rsid w:val="00783388"/>
    <w:rsid w:val="00783710"/>
    <w:rsid w:val="00785F4C"/>
    <w:rsid w:val="007860D8"/>
    <w:rsid w:val="00786373"/>
    <w:rsid w:val="00796CFA"/>
    <w:rsid w:val="007A5914"/>
    <w:rsid w:val="007A6238"/>
    <w:rsid w:val="007A6575"/>
    <w:rsid w:val="007B39CC"/>
    <w:rsid w:val="007B704C"/>
    <w:rsid w:val="007B712B"/>
    <w:rsid w:val="007C2508"/>
    <w:rsid w:val="007D7CDA"/>
    <w:rsid w:val="007E188D"/>
    <w:rsid w:val="007E425C"/>
    <w:rsid w:val="007E51F3"/>
    <w:rsid w:val="007E5387"/>
    <w:rsid w:val="007F4027"/>
    <w:rsid w:val="0080673F"/>
    <w:rsid w:val="00820AEE"/>
    <w:rsid w:val="008212DB"/>
    <w:rsid w:val="00822605"/>
    <w:rsid w:val="0083009B"/>
    <w:rsid w:val="008329B9"/>
    <w:rsid w:val="008337BF"/>
    <w:rsid w:val="00833AA3"/>
    <w:rsid w:val="0084087E"/>
    <w:rsid w:val="00841AB3"/>
    <w:rsid w:val="0084263A"/>
    <w:rsid w:val="008427F3"/>
    <w:rsid w:val="008764B4"/>
    <w:rsid w:val="00880E85"/>
    <w:rsid w:val="00890FB8"/>
    <w:rsid w:val="008941AB"/>
    <w:rsid w:val="00895128"/>
    <w:rsid w:val="008A1452"/>
    <w:rsid w:val="008A2888"/>
    <w:rsid w:val="008A787A"/>
    <w:rsid w:val="008B4134"/>
    <w:rsid w:val="008C21C9"/>
    <w:rsid w:val="008C41EC"/>
    <w:rsid w:val="008C575D"/>
    <w:rsid w:val="008D7AB7"/>
    <w:rsid w:val="008F138A"/>
    <w:rsid w:val="008F2B43"/>
    <w:rsid w:val="008F36FA"/>
    <w:rsid w:val="008F6CC3"/>
    <w:rsid w:val="009008CC"/>
    <w:rsid w:val="00900A5B"/>
    <w:rsid w:val="0090144F"/>
    <w:rsid w:val="00906F7E"/>
    <w:rsid w:val="009266A6"/>
    <w:rsid w:val="0092682C"/>
    <w:rsid w:val="009311F8"/>
    <w:rsid w:val="00942692"/>
    <w:rsid w:val="00943632"/>
    <w:rsid w:val="00954699"/>
    <w:rsid w:val="00954783"/>
    <w:rsid w:val="0096079D"/>
    <w:rsid w:val="00966A82"/>
    <w:rsid w:val="00966D0F"/>
    <w:rsid w:val="00966FC8"/>
    <w:rsid w:val="00974F73"/>
    <w:rsid w:val="00981235"/>
    <w:rsid w:val="00983908"/>
    <w:rsid w:val="009842E9"/>
    <w:rsid w:val="0098700B"/>
    <w:rsid w:val="009872B3"/>
    <w:rsid w:val="0099380B"/>
    <w:rsid w:val="009A5AC7"/>
    <w:rsid w:val="009A7885"/>
    <w:rsid w:val="009B429C"/>
    <w:rsid w:val="009C0D60"/>
    <w:rsid w:val="009C668A"/>
    <w:rsid w:val="009D05EE"/>
    <w:rsid w:val="009D7553"/>
    <w:rsid w:val="009E53B7"/>
    <w:rsid w:val="009F1DCD"/>
    <w:rsid w:val="00A02412"/>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67EB8"/>
    <w:rsid w:val="00A738AB"/>
    <w:rsid w:val="00A74BCD"/>
    <w:rsid w:val="00A765CE"/>
    <w:rsid w:val="00A76CF7"/>
    <w:rsid w:val="00A80BF8"/>
    <w:rsid w:val="00A842A2"/>
    <w:rsid w:val="00A94119"/>
    <w:rsid w:val="00A95B89"/>
    <w:rsid w:val="00AA2579"/>
    <w:rsid w:val="00AB191B"/>
    <w:rsid w:val="00AB2EA6"/>
    <w:rsid w:val="00AB487B"/>
    <w:rsid w:val="00AC0FF3"/>
    <w:rsid w:val="00AC152B"/>
    <w:rsid w:val="00AC7D18"/>
    <w:rsid w:val="00AD29F7"/>
    <w:rsid w:val="00AD3092"/>
    <w:rsid w:val="00AE452C"/>
    <w:rsid w:val="00AE66DE"/>
    <w:rsid w:val="00B0075E"/>
    <w:rsid w:val="00B01307"/>
    <w:rsid w:val="00B015A9"/>
    <w:rsid w:val="00B1168E"/>
    <w:rsid w:val="00B31DDA"/>
    <w:rsid w:val="00B36CF1"/>
    <w:rsid w:val="00B40ACA"/>
    <w:rsid w:val="00B5543F"/>
    <w:rsid w:val="00B57D14"/>
    <w:rsid w:val="00B63ED4"/>
    <w:rsid w:val="00B66308"/>
    <w:rsid w:val="00B67023"/>
    <w:rsid w:val="00B700C9"/>
    <w:rsid w:val="00B706BA"/>
    <w:rsid w:val="00B70B60"/>
    <w:rsid w:val="00B7206A"/>
    <w:rsid w:val="00B74FE6"/>
    <w:rsid w:val="00B75427"/>
    <w:rsid w:val="00B84090"/>
    <w:rsid w:val="00B876B7"/>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6EEB"/>
    <w:rsid w:val="00C37D0B"/>
    <w:rsid w:val="00C47F5E"/>
    <w:rsid w:val="00C546F2"/>
    <w:rsid w:val="00C54BBA"/>
    <w:rsid w:val="00C67011"/>
    <w:rsid w:val="00C67919"/>
    <w:rsid w:val="00C73A0B"/>
    <w:rsid w:val="00C74EE2"/>
    <w:rsid w:val="00C760D4"/>
    <w:rsid w:val="00C857C5"/>
    <w:rsid w:val="00C92DB8"/>
    <w:rsid w:val="00C97184"/>
    <w:rsid w:val="00CA449B"/>
    <w:rsid w:val="00CB36C4"/>
    <w:rsid w:val="00CB690E"/>
    <w:rsid w:val="00CD77FF"/>
    <w:rsid w:val="00CE65DF"/>
    <w:rsid w:val="00CE6B07"/>
    <w:rsid w:val="00CF269B"/>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64DFE"/>
    <w:rsid w:val="00D65128"/>
    <w:rsid w:val="00D65E40"/>
    <w:rsid w:val="00D709E7"/>
    <w:rsid w:val="00D73173"/>
    <w:rsid w:val="00D82C5E"/>
    <w:rsid w:val="00D83E70"/>
    <w:rsid w:val="00D908BB"/>
    <w:rsid w:val="00D90902"/>
    <w:rsid w:val="00D96875"/>
    <w:rsid w:val="00D97E11"/>
    <w:rsid w:val="00DA4212"/>
    <w:rsid w:val="00DA6341"/>
    <w:rsid w:val="00DB41A8"/>
    <w:rsid w:val="00DD3C41"/>
    <w:rsid w:val="00DD3C46"/>
    <w:rsid w:val="00DD4919"/>
    <w:rsid w:val="00DD5872"/>
    <w:rsid w:val="00DD76C9"/>
    <w:rsid w:val="00DF62AE"/>
    <w:rsid w:val="00E05809"/>
    <w:rsid w:val="00E05A44"/>
    <w:rsid w:val="00E15441"/>
    <w:rsid w:val="00E159E8"/>
    <w:rsid w:val="00E16FA4"/>
    <w:rsid w:val="00E2298D"/>
    <w:rsid w:val="00E22C88"/>
    <w:rsid w:val="00E24157"/>
    <w:rsid w:val="00E4455D"/>
    <w:rsid w:val="00E637E4"/>
    <w:rsid w:val="00E74CED"/>
    <w:rsid w:val="00E80639"/>
    <w:rsid w:val="00E95B22"/>
    <w:rsid w:val="00EA10D0"/>
    <w:rsid w:val="00EB2EF9"/>
    <w:rsid w:val="00EB3189"/>
    <w:rsid w:val="00EB5BE6"/>
    <w:rsid w:val="00EC6E4B"/>
    <w:rsid w:val="00ED2E61"/>
    <w:rsid w:val="00ED4334"/>
    <w:rsid w:val="00EE5509"/>
    <w:rsid w:val="00EE5AD9"/>
    <w:rsid w:val="00EE7EDE"/>
    <w:rsid w:val="00F0087C"/>
    <w:rsid w:val="00F025FA"/>
    <w:rsid w:val="00F03BC6"/>
    <w:rsid w:val="00F145FD"/>
    <w:rsid w:val="00F25554"/>
    <w:rsid w:val="00F30A87"/>
    <w:rsid w:val="00F36409"/>
    <w:rsid w:val="00F37C18"/>
    <w:rsid w:val="00F4147C"/>
    <w:rsid w:val="00F419F8"/>
    <w:rsid w:val="00F4465D"/>
    <w:rsid w:val="00F46E41"/>
    <w:rsid w:val="00F61EBB"/>
    <w:rsid w:val="00F70D54"/>
    <w:rsid w:val="00F80E09"/>
    <w:rsid w:val="00F84508"/>
    <w:rsid w:val="00F90435"/>
    <w:rsid w:val="00F90EA7"/>
    <w:rsid w:val="00F96C1C"/>
    <w:rsid w:val="00FA76D6"/>
    <w:rsid w:val="00FB0838"/>
    <w:rsid w:val="00FB0F42"/>
    <w:rsid w:val="00FB7149"/>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90BE6"/>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3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3"/>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rsid w:val="0027198C"/>
    <w:pPr>
      <w:keepNext w:val="0"/>
      <w:spacing w:before="60" w:after="60"/>
    </w:pPr>
  </w:style>
  <w:style w:type="paragraph" w:customStyle="1" w:styleId="TableTitle">
    <w:name w:val="Table Title"/>
    <w:basedOn w:val="Normal"/>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2"/>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2"/>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24"/>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ebapps.vicroads.vic.gov.au/VRNE/tenconin.nsf/webFreeForms/4B01451960BD9891CA257367001DFA9A?OpenDocumen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3A48-9370-4857-9035-741C81AB2C5C}">
  <ds:schemaRefs>
    <ds:schemaRef ds:uri="http://www.w3.org/2001/XMLSchema"/>
  </ds:schemaRefs>
</ds:datastoreItem>
</file>

<file path=customXml/itemProps2.xml><?xml version="1.0" encoding="utf-8"?>
<ds:datastoreItem xmlns:ds="http://schemas.openxmlformats.org/officeDocument/2006/customXml" ds:itemID="{9F9B18C2-6467-4860-81B6-1AF800E3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41646</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Robert Haakmeester</cp:lastModifiedBy>
  <cp:revision>3</cp:revision>
  <cp:lastPrinted>2021-06-08T06:12:00Z</cp:lastPrinted>
  <dcterms:created xsi:type="dcterms:W3CDTF">2021-06-08T06:12:00Z</dcterms:created>
  <dcterms:modified xsi:type="dcterms:W3CDTF">2021-06-08T06:14:00Z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